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A1" w:rsidRPr="005D444B" w:rsidRDefault="006404C2" w:rsidP="00EC0D36">
      <w:pPr>
        <w:tabs>
          <w:tab w:val="left" w:pos="978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D444B">
        <w:rPr>
          <w:rFonts w:ascii="Times New Roman" w:hAnsi="Times New Roman"/>
          <w:b/>
          <w:sz w:val="28"/>
          <w:szCs w:val="28"/>
        </w:rPr>
        <w:t>Аналіз регуляторного впливу</w:t>
      </w:r>
    </w:p>
    <w:p w:rsidR="006404C2" w:rsidRPr="005D444B" w:rsidRDefault="006404C2" w:rsidP="005D44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про</w:t>
      </w:r>
      <w:r w:rsidR="004F645E">
        <w:rPr>
          <w:rFonts w:ascii="Times New Roman" w:hAnsi="Times New Roman"/>
          <w:b/>
          <w:sz w:val="28"/>
          <w:szCs w:val="28"/>
        </w:rPr>
        <w:t>є</w:t>
      </w:r>
      <w:r w:rsidRPr="005D444B">
        <w:rPr>
          <w:rFonts w:ascii="Times New Roman" w:hAnsi="Times New Roman"/>
          <w:b/>
          <w:sz w:val="28"/>
          <w:szCs w:val="28"/>
        </w:rPr>
        <w:t xml:space="preserve">кту рішення </w:t>
      </w:r>
      <w:r w:rsidR="00E041CA">
        <w:rPr>
          <w:rFonts w:ascii="Times New Roman" w:hAnsi="Times New Roman"/>
          <w:b/>
          <w:sz w:val="28"/>
          <w:szCs w:val="28"/>
        </w:rPr>
        <w:t>Носівс</w:t>
      </w:r>
      <w:r w:rsidRPr="005D444B">
        <w:rPr>
          <w:rFonts w:ascii="Times New Roman" w:hAnsi="Times New Roman"/>
          <w:b/>
          <w:sz w:val="28"/>
          <w:szCs w:val="28"/>
        </w:rPr>
        <w:t xml:space="preserve">ької </w:t>
      </w:r>
      <w:r w:rsidR="00E041CA">
        <w:rPr>
          <w:rFonts w:ascii="Times New Roman" w:hAnsi="Times New Roman"/>
          <w:b/>
          <w:sz w:val="28"/>
          <w:szCs w:val="28"/>
        </w:rPr>
        <w:t>м</w:t>
      </w:r>
      <w:r w:rsidRPr="005D444B">
        <w:rPr>
          <w:rFonts w:ascii="Times New Roman" w:hAnsi="Times New Roman"/>
          <w:b/>
          <w:sz w:val="28"/>
          <w:szCs w:val="28"/>
        </w:rPr>
        <w:t>іської ради</w:t>
      </w:r>
    </w:p>
    <w:p w:rsidR="006404C2" w:rsidRPr="009C4596" w:rsidRDefault="006404C2" w:rsidP="005D44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 xml:space="preserve">«Про </w:t>
      </w:r>
      <w:r w:rsidRPr="009C4596">
        <w:rPr>
          <w:rFonts w:ascii="Times New Roman" w:hAnsi="Times New Roman"/>
          <w:b/>
          <w:sz w:val="28"/>
          <w:szCs w:val="28"/>
        </w:rPr>
        <w:t xml:space="preserve">затвердження Правил благоустрою території </w:t>
      </w:r>
    </w:p>
    <w:p w:rsidR="006404C2" w:rsidRDefault="00EC0D36" w:rsidP="005D44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4596">
        <w:rPr>
          <w:rFonts w:ascii="Times New Roman" w:hAnsi="Times New Roman"/>
          <w:b/>
          <w:sz w:val="28"/>
          <w:szCs w:val="28"/>
        </w:rPr>
        <w:t>Носівс</w:t>
      </w:r>
      <w:r w:rsidR="006404C2" w:rsidRPr="009C4596">
        <w:rPr>
          <w:rFonts w:ascii="Times New Roman" w:hAnsi="Times New Roman"/>
          <w:b/>
          <w:sz w:val="28"/>
          <w:szCs w:val="28"/>
        </w:rPr>
        <w:t xml:space="preserve">ької </w:t>
      </w:r>
      <w:r w:rsidR="00596569" w:rsidRPr="009C4596">
        <w:rPr>
          <w:rFonts w:ascii="Times New Roman" w:hAnsi="Times New Roman"/>
          <w:b/>
          <w:sz w:val="28"/>
          <w:szCs w:val="28"/>
        </w:rPr>
        <w:t xml:space="preserve">міської </w:t>
      </w:r>
      <w:r w:rsidRPr="009C4596">
        <w:rPr>
          <w:rFonts w:ascii="Times New Roman" w:hAnsi="Times New Roman"/>
          <w:b/>
          <w:sz w:val="28"/>
          <w:szCs w:val="28"/>
        </w:rPr>
        <w:t>територіальної громади</w:t>
      </w:r>
      <w:r w:rsidR="006404C2" w:rsidRPr="009C4596">
        <w:rPr>
          <w:rFonts w:ascii="Times New Roman" w:hAnsi="Times New Roman"/>
          <w:b/>
          <w:sz w:val="28"/>
          <w:szCs w:val="28"/>
        </w:rPr>
        <w:t>»</w:t>
      </w:r>
    </w:p>
    <w:p w:rsidR="00AD76D2" w:rsidRPr="005D444B" w:rsidRDefault="00AD76D2" w:rsidP="005D44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6F1D" w:rsidRDefault="006404C2" w:rsidP="005D444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Визначення проблеми, яку передбачається розв'язати шляхом регулювання</w:t>
      </w:r>
    </w:p>
    <w:p w:rsidR="00EC0D36" w:rsidRDefault="00EC0D36" w:rsidP="0092220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D36">
        <w:rPr>
          <w:rFonts w:ascii="Times New Roman" w:hAnsi="Times New Roman"/>
          <w:sz w:val="28"/>
          <w:szCs w:val="28"/>
        </w:rPr>
        <w:t xml:space="preserve">          На даний час </w:t>
      </w:r>
      <w:r>
        <w:rPr>
          <w:rFonts w:ascii="Times New Roman" w:hAnsi="Times New Roman"/>
          <w:sz w:val="28"/>
          <w:szCs w:val="28"/>
        </w:rPr>
        <w:t xml:space="preserve"> на території населених пунктів Носівської  міської територіальної громади  діють «Правила благоустрою території громад</w:t>
      </w:r>
      <w:r w:rsidRPr="00EC0D3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Носівської міської ради», затверджені  рішенням Носівської міської ради від 19.05.2017 року №</w:t>
      </w:r>
      <w:r w:rsidRPr="00EC0D36">
        <w:rPr>
          <w:sz w:val="28"/>
          <w:szCs w:val="28"/>
        </w:rPr>
        <w:t xml:space="preserve"> </w:t>
      </w:r>
      <w:r w:rsidRPr="00EC0D36">
        <w:rPr>
          <w:rFonts w:ascii="Times New Roman" w:hAnsi="Times New Roman"/>
          <w:sz w:val="28"/>
          <w:szCs w:val="28"/>
        </w:rPr>
        <w:t>18/22/</w:t>
      </w:r>
      <w:r w:rsidRPr="00EC0D36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(далі Правила).</w:t>
      </w:r>
      <w:r w:rsidR="008C56AA">
        <w:rPr>
          <w:rFonts w:ascii="Times New Roman" w:hAnsi="Times New Roman"/>
          <w:sz w:val="28"/>
          <w:szCs w:val="28"/>
        </w:rPr>
        <w:t xml:space="preserve"> </w:t>
      </w:r>
      <w:r w:rsidR="005D2789">
        <w:rPr>
          <w:rFonts w:ascii="Times New Roman" w:hAnsi="Times New Roman"/>
          <w:sz w:val="28"/>
          <w:szCs w:val="28"/>
        </w:rPr>
        <w:t xml:space="preserve">За період дії цих Правил  вносились  зміни до Закону України «Про благоустрій </w:t>
      </w:r>
      <w:r w:rsidR="007A27DE">
        <w:rPr>
          <w:rFonts w:ascii="Times New Roman" w:hAnsi="Times New Roman"/>
          <w:sz w:val="28"/>
          <w:szCs w:val="28"/>
        </w:rPr>
        <w:t xml:space="preserve"> населених пунктів», затверджено Типові правила благоустрою населеного пункту</w:t>
      </w:r>
      <w:r w:rsidR="005D2789">
        <w:rPr>
          <w:rFonts w:ascii="Times New Roman" w:hAnsi="Times New Roman"/>
          <w:sz w:val="28"/>
          <w:szCs w:val="28"/>
        </w:rPr>
        <w:t xml:space="preserve"> </w:t>
      </w:r>
      <w:r w:rsidR="007A27DE">
        <w:rPr>
          <w:rFonts w:ascii="Times New Roman" w:hAnsi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від 27.11.2017р.</w:t>
      </w:r>
      <w:r w:rsidR="00922202">
        <w:rPr>
          <w:rFonts w:ascii="Times New Roman" w:hAnsi="Times New Roman"/>
          <w:sz w:val="28"/>
          <w:szCs w:val="28"/>
        </w:rPr>
        <w:t xml:space="preserve"> </w:t>
      </w:r>
      <w:r w:rsidR="00922202">
        <w:rPr>
          <w:rFonts w:ascii="Times New Roman" w:hAnsi="Times New Roman"/>
          <w:sz w:val="28"/>
          <w:szCs w:val="28"/>
          <w:shd w:val="clear" w:color="auto" w:fill="FFFFFF"/>
        </w:rPr>
        <w:t>(далі-Типові правила</w:t>
      </w:r>
      <w:r w:rsidR="00CB65E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7A27DE">
        <w:rPr>
          <w:rFonts w:ascii="Times New Roman" w:hAnsi="Times New Roman"/>
          <w:sz w:val="28"/>
          <w:szCs w:val="28"/>
        </w:rPr>
        <w:t xml:space="preserve">, затверджено  </w:t>
      </w:r>
      <w:r w:rsidR="00AC4E77" w:rsidRPr="007A27DE">
        <w:rPr>
          <w:rFonts w:ascii="Times New Roman" w:hAnsi="Times New Roman"/>
          <w:sz w:val="28"/>
          <w:szCs w:val="28"/>
        </w:rPr>
        <w:t>Закон України «Про управління відходами»</w:t>
      </w:r>
      <w:r w:rsidR="007A27DE">
        <w:rPr>
          <w:rFonts w:ascii="Times New Roman" w:hAnsi="Times New Roman"/>
          <w:sz w:val="28"/>
          <w:szCs w:val="28"/>
        </w:rPr>
        <w:t>.</w:t>
      </w:r>
    </w:p>
    <w:p w:rsidR="00922202" w:rsidRDefault="00922202" w:rsidP="001A6A24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Крім того, </w:t>
      </w:r>
      <w:r w:rsidR="00CB65E6">
        <w:rPr>
          <w:rFonts w:ascii="Times New Roman" w:hAnsi="Times New Roman"/>
          <w:sz w:val="28"/>
          <w:szCs w:val="28"/>
        </w:rPr>
        <w:t xml:space="preserve"> в</w:t>
      </w:r>
      <w:r w:rsidR="00CB65E6">
        <w:rPr>
          <w:rFonts w:ascii="Times New Roman" w:hAnsi="Times New Roman"/>
          <w:sz w:val="28"/>
          <w:szCs w:val="28"/>
          <w:shd w:val="clear" w:color="auto" w:fill="FFFFFF"/>
        </w:rPr>
        <w:t>ідповідно до розпорядження </w:t>
      </w:r>
      <w:hyperlink r:id="rId8" w:tooltip="Кабінет Міністрів України" w:history="1">
        <w:r w:rsidR="00CB65E6" w:rsidRPr="001A6A24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Кабінету Міністрів </w:t>
        </w:r>
        <w:r w:rsidR="001A6A24" w:rsidRPr="001A6A24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</w:t>
        </w:r>
        <w:r w:rsidR="00CB65E6" w:rsidRPr="001A6A24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країни</w:t>
        </w:r>
      </w:hyperlink>
      <w:r w:rsidR="00CB65E6" w:rsidRPr="001A6A2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A6A24" w:rsidRPr="001A6A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65E6">
        <w:rPr>
          <w:rFonts w:ascii="Times New Roman" w:hAnsi="Times New Roman"/>
          <w:sz w:val="28"/>
          <w:szCs w:val="28"/>
          <w:shd w:val="clear" w:color="auto" w:fill="FFFFFF"/>
        </w:rPr>
        <w:t xml:space="preserve">№ 730-р </w:t>
      </w:r>
      <w:r w:rsidR="001A6A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65E6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r w:rsidR="001A6A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65E6">
        <w:rPr>
          <w:rFonts w:ascii="Times New Roman" w:hAnsi="Times New Roman"/>
          <w:sz w:val="28"/>
          <w:szCs w:val="28"/>
          <w:shd w:val="clear" w:color="auto" w:fill="FFFFFF"/>
        </w:rPr>
        <w:t xml:space="preserve">12 червня 2020 року «Про визначення адміністративних центрів та затвердження територій територіальних громад Чернігівської області», до складу громади в 2020 році була включена територія  </w:t>
      </w:r>
      <w:hyperlink r:id="rId9" w:tooltip="Держанівська сільська рада (Носівський район)" w:history="1">
        <w:r w:rsidR="00CB65E6" w:rsidRPr="004F645E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Держанівської</w:t>
        </w:r>
      </w:hyperlink>
      <w:r w:rsidR="00CB65E6" w:rsidRPr="004F645E">
        <w:rPr>
          <w:rFonts w:ascii="Times New Roman" w:hAnsi="Times New Roman"/>
          <w:sz w:val="28"/>
          <w:szCs w:val="28"/>
        </w:rPr>
        <w:t xml:space="preserve"> </w:t>
      </w:r>
      <w:r w:rsidR="00CB65E6">
        <w:rPr>
          <w:rFonts w:ascii="Times New Roman" w:hAnsi="Times New Roman"/>
          <w:sz w:val="28"/>
          <w:szCs w:val="28"/>
        </w:rPr>
        <w:t xml:space="preserve"> </w:t>
      </w:r>
      <w:r w:rsidR="00CB65E6">
        <w:rPr>
          <w:rFonts w:ascii="Times New Roman" w:hAnsi="Times New Roman"/>
          <w:sz w:val="28"/>
          <w:szCs w:val="28"/>
          <w:shd w:val="clear" w:color="auto" w:fill="FFFFFF"/>
        </w:rPr>
        <w:t> сільської ради Носівського району</w:t>
      </w:r>
      <w:r w:rsidR="001A6A2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A6A24" w:rsidRDefault="00C750B0" w:rsidP="008C56AA">
      <w:pPr>
        <w:tabs>
          <w:tab w:val="left" w:pos="709"/>
          <w:tab w:val="left" w:pos="851"/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Згідно із вимогами статті 34 Закону України «Про благоустрій населених пунктів» правила  благоустрою території населеного пункту розробляються  на підставі Типових  правил благоустрою території населеного пункту для всіх сіл, селищ, міст і </w:t>
      </w:r>
      <w:r w:rsidRPr="00C750B0">
        <w:rPr>
          <w:rFonts w:ascii="Times New Roman" w:hAnsi="Times New Roman"/>
          <w:sz w:val="28"/>
          <w:szCs w:val="28"/>
        </w:rPr>
        <w:t xml:space="preserve">затверджуються відповідними органами  </w:t>
      </w:r>
      <w:r w:rsidRPr="00C750B0">
        <w:rPr>
          <w:rFonts w:ascii="Times New Roman" w:hAnsi="Times New Roman"/>
          <w:sz w:val="28"/>
          <w:szCs w:val="28"/>
          <w:shd w:val="clear" w:color="auto" w:fill="FFFFFF"/>
        </w:rPr>
        <w:t>місцевого самоврядування. Типові правила розробляються та затверджуються центральним органом виконавчої влади, що забезпечує формування державної політики у сфері житлово-комунального господарства.</w:t>
      </w:r>
      <w:r w:rsidR="001A6A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96569" w:rsidRDefault="008C56AA" w:rsidP="008C56AA">
      <w:pPr>
        <w:tabs>
          <w:tab w:val="left" w:pos="709"/>
          <w:tab w:val="left" w:pos="851"/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596569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4F645E"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="00596569">
        <w:rPr>
          <w:rFonts w:ascii="Times New Roman" w:hAnsi="Times New Roman"/>
          <w:sz w:val="28"/>
          <w:szCs w:val="28"/>
          <w:shd w:val="clear" w:color="auto" w:fill="FFFFFF"/>
        </w:rPr>
        <w:t>кт Правил благоустрою території Носівської міської територіальної громади  розроблений відповідно до Типових правил.</w:t>
      </w:r>
    </w:p>
    <w:p w:rsidR="00B855F7" w:rsidRDefault="00B855F7" w:rsidP="008C56AA">
      <w:pPr>
        <w:tabs>
          <w:tab w:val="left" w:pos="709"/>
          <w:tab w:val="left" w:pos="851"/>
          <w:tab w:val="left" w:pos="90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</w:t>
      </w:r>
      <w:r w:rsidRPr="00B855F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Причини виникнення проблеми:</w:t>
      </w:r>
    </w:p>
    <w:p w:rsidR="00B855F7" w:rsidRDefault="00B855F7" w:rsidP="008C56AA">
      <w:pPr>
        <w:tabs>
          <w:tab w:val="left" w:pos="709"/>
          <w:tab w:val="left" w:pos="851"/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B855F7">
        <w:rPr>
          <w:rFonts w:ascii="Times New Roman" w:hAnsi="Times New Roman"/>
          <w:sz w:val="28"/>
          <w:szCs w:val="28"/>
          <w:shd w:val="clear" w:color="auto" w:fill="FFFFFF"/>
        </w:rPr>
        <w:t xml:space="preserve">На сьогоднішній день,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діючі Правила благоустрою на території  населених пунктів Носівської міської територіальної громади  не повністю відповідають вимогам чинного законодавства, а тому не можуть об</w:t>
      </w:r>
      <w:r w:rsidRPr="00B855F7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єктивно, за допомогою сьогоднішніх важелів впливу, регулювати відносини, що виникають у сфері благоустрою. </w:t>
      </w:r>
    </w:p>
    <w:p w:rsidR="00B855F7" w:rsidRDefault="00B855F7" w:rsidP="008C56AA">
      <w:pPr>
        <w:tabs>
          <w:tab w:val="left" w:pos="709"/>
          <w:tab w:val="left" w:pos="851"/>
          <w:tab w:val="left" w:pos="907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 </w:t>
      </w:r>
      <w:r w:rsidRPr="00B855F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Підтвердження важливості проблеми:</w:t>
      </w:r>
    </w:p>
    <w:p w:rsidR="00A05772" w:rsidRDefault="004F645E" w:rsidP="00AF733A">
      <w:pPr>
        <w:pStyle w:val="a3"/>
        <w:tabs>
          <w:tab w:val="left" w:pos="851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Загальна проблема підтримки благоустрою на території населених пунктів Носівської міської </w:t>
      </w:r>
      <w:r w:rsidR="00603B4F">
        <w:rPr>
          <w:rFonts w:ascii="Times New Roman" w:hAnsi="Times New Roman"/>
          <w:sz w:val="28"/>
          <w:szCs w:val="28"/>
          <w:shd w:val="clear" w:color="auto" w:fill="FFFFFF"/>
        </w:rPr>
        <w:t>територіальної громади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поліпшення її санітарного стану є актуальною.</w:t>
      </w:r>
      <w:r w:rsidRPr="0025110E">
        <w:rPr>
          <w:rFonts w:ascii="Times New Roman" w:hAnsi="Times New Roman"/>
          <w:sz w:val="28"/>
          <w:szCs w:val="28"/>
        </w:rPr>
        <w:t xml:space="preserve"> </w:t>
      </w:r>
      <w:r w:rsidR="00AF733A">
        <w:rPr>
          <w:rFonts w:ascii="Times New Roman" w:hAnsi="Times New Roman"/>
          <w:sz w:val="28"/>
          <w:szCs w:val="28"/>
        </w:rPr>
        <w:t>Н</w:t>
      </w:r>
      <w:r w:rsidR="00AF733A">
        <w:rPr>
          <w:rFonts w:ascii="Times New Roman" w:hAnsi="Times New Roman"/>
          <w:sz w:val="28"/>
          <w:szCs w:val="28"/>
          <w:shd w:val="clear" w:color="auto" w:fill="FFFFFF"/>
        </w:rPr>
        <w:t>алежний санітарний стан, збереження елементів благоустрою,</w:t>
      </w:r>
      <w:r w:rsidR="00AF733A" w:rsidRPr="005D444B">
        <w:rPr>
          <w:rFonts w:ascii="Times New Roman" w:hAnsi="Times New Roman"/>
          <w:sz w:val="28"/>
          <w:szCs w:val="28"/>
        </w:rPr>
        <w:t xml:space="preserve"> </w:t>
      </w:r>
      <w:r w:rsidR="00AF733A">
        <w:rPr>
          <w:rFonts w:ascii="Times New Roman" w:hAnsi="Times New Roman"/>
          <w:sz w:val="28"/>
          <w:szCs w:val="28"/>
        </w:rPr>
        <w:t>с</w:t>
      </w:r>
      <w:r w:rsidRPr="005D444B">
        <w:rPr>
          <w:rFonts w:ascii="Times New Roman" w:hAnsi="Times New Roman"/>
          <w:sz w:val="28"/>
          <w:szCs w:val="28"/>
        </w:rPr>
        <w:t xml:space="preserve">тан вулично-дорожньої мережі, освітлення, озеленення, </w:t>
      </w:r>
      <w:r w:rsidR="00603B4F">
        <w:rPr>
          <w:rFonts w:ascii="Times New Roman" w:hAnsi="Times New Roman"/>
          <w:sz w:val="28"/>
          <w:szCs w:val="28"/>
          <w:shd w:val="clear" w:color="auto" w:fill="FFFFFF"/>
        </w:rPr>
        <w:t xml:space="preserve">захист довкілля, </w:t>
      </w:r>
      <w:r w:rsidRPr="005D444B">
        <w:rPr>
          <w:rFonts w:ascii="Times New Roman" w:hAnsi="Times New Roman"/>
          <w:sz w:val="28"/>
          <w:szCs w:val="28"/>
        </w:rPr>
        <w:t>являється оцінкою як місцевої влади, так і громадського впливу на вирішення цих проблем.</w:t>
      </w:r>
      <w:r w:rsidR="00603B4F">
        <w:rPr>
          <w:rFonts w:ascii="Times New Roman" w:hAnsi="Times New Roman"/>
          <w:sz w:val="28"/>
          <w:szCs w:val="28"/>
        </w:rPr>
        <w:t xml:space="preserve"> </w:t>
      </w:r>
      <w:r w:rsidR="00603B4F">
        <w:rPr>
          <w:rFonts w:ascii="Times New Roman" w:hAnsi="Times New Roman"/>
          <w:sz w:val="28"/>
          <w:szCs w:val="28"/>
          <w:shd w:val="clear" w:color="auto" w:fill="FFFFFF"/>
        </w:rPr>
        <w:t>Негативний впли</w:t>
      </w:r>
      <w:r w:rsidR="00AF733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03B4F">
        <w:rPr>
          <w:rFonts w:ascii="Times New Roman" w:hAnsi="Times New Roman"/>
          <w:sz w:val="28"/>
          <w:szCs w:val="28"/>
          <w:shd w:val="clear" w:color="auto" w:fill="FFFFFF"/>
        </w:rPr>
        <w:t xml:space="preserve"> зазначених  проблем зазнають також суб</w:t>
      </w:r>
      <w:r w:rsidR="00603B4F" w:rsidRPr="00EE2D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 w:rsidR="00603B4F">
        <w:rPr>
          <w:rFonts w:ascii="Times New Roman" w:hAnsi="Times New Roman"/>
          <w:sz w:val="28"/>
          <w:szCs w:val="28"/>
          <w:shd w:val="clear" w:color="auto" w:fill="FFFFFF"/>
        </w:rPr>
        <w:t xml:space="preserve">єкти господарювання. Порушення </w:t>
      </w:r>
      <w:r w:rsidR="00AF733A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 </w:t>
      </w:r>
      <w:r w:rsidR="00603B4F">
        <w:rPr>
          <w:rFonts w:ascii="Times New Roman" w:hAnsi="Times New Roman"/>
          <w:sz w:val="28"/>
          <w:szCs w:val="28"/>
          <w:shd w:val="clear" w:color="auto" w:fill="FFFFFF"/>
        </w:rPr>
        <w:t>благоустрою призводить до неможливості ефективно здійснювати господарську діяльність.</w:t>
      </w:r>
      <w:r w:rsidR="00603B4F" w:rsidRPr="00EE2D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2D51">
        <w:rPr>
          <w:rFonts w:ascii="Times New Roman" w:hAnsi="Times New Roman"/>
          <w:sz w:val="28"/>
          <w:szCs w:val="28"/>
          <w:shd w:val="clear" w:color="auto" w:fill="FFFFFF"/>
        </w:rPr>
        <w:t xml:space="preserve">Визначені проблеми справляють негативний вплив </w:t>
      </w:r>
      <w:r w:rsidR="00AF733A"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r w:rsidR="00EE2D51">
        <w:rPr>
          <w:rFonts w:ascii="Times New Roman" w:hAnsi="Times New Roman"/>
          <w:sz w:val="28"/>
          <w:szCs w:val="28"/>
          <w:shd w:val="clear" w:color="auto" w:fill="FFFFFF"/>
        </w:rPr>
        <w:t xml:space="preserve"> на мешканців громади, не забезпечують сприятливе для життєдіяльності середовище. </w:t>
      </w:r>
    </w:p>
    <w:p w:rsidR="00E17545" w:rsidRPr="00EE2D51" w:rsidRDefault="00603B4F" w:rsidP="00EE2D51">
      <w:pPr>
        <w:pStyle w:val="a3"/>
        <w:tabs>
          <w:tab w:val="left" w:pos="851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E17545">
        <w:rPr>
          <w:rFonts w:ascii="Times New Roman" w:hAnsi="Times New Roman"/>
          <w:sz w:val="28"/>
          <w:szCs w:val="28"/>
          <w:shd w:val="clear" w:color="auto" w:fill="FFFFFF"/>
        </w:rPr>
        <w:t>Зазначені проблеми є актуальними для території всіх населених пунктів Носівської міської територіальної громади.</w:t>
      </w:r>
    </w:p>
    <w:p w:rsidR="00264137" w:rsidRDefault="00264137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0AE4" w:rsidRPr="005D444B" w:rsidRDefault="00E80AE4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Основні групи (підгрупи) , на які проблеми справляють вплив: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843"/>
        <w:gridCol w:w="1808"/>
      </w:tblGrid>
      <w:tr w:rsidR="00E80AE4" w:rsidRPr="005D444B" w:rsidTr="00C04568">
        <w:tc>
          <w:tcPr>
            <w:tcW w:w="6237" w:type="dxa"/>
          </w:tcPr>
          <w:p w:rsidR="00E80AE4" w:rsidRPr="005D444B" w:rsidRDefault="00E80AE4" w:rsidP="005D44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44B">
              <w:rPr>
                <w:rFonts w:ascii="Times New Roman" w:hAnsi="Times New Roman"/>
                <w:b/>
                <w:sz w:val="28"/>
                <w:szCs w:val="28"/>
              </w:rPr>
              <w:t>Групи (підгрупи)</w:t>
            </w:r>
          </w:p>
        </w:tc>
        <w:tc>
          <w:tcPr>
            <w:tcW w:w="1843" w:type="dxa"/>
          </w:tcPr>
          <w:p w:rsidR="00E80AE4" w:rsidRPr="005D444B" w:rsidRDefault="00E80AE4" w:rsidP="00C045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44B">
              <w:rPr>
                <w:rFonts w:ascii="Times New Roman" w:hAnsi="Times New Roman"/>
                <w:b/>
                <w:sz w:val="28"/>
                <w:szCs w:val="28"/>
              </w:rPr>
              <w:t>Так</w:t>
            </w:r>
          </w:p>
        </w:tc>
        <w:tc>
          <w:tcPr>
            <w:tcW w:w="1808" w:type="dxa"/>
          </w:tcPr>
          <w:p w:rsidR="00E80AE4" w:rsidRPr="005D444B" w:rsidRDefault="00E80AE4" w:rsidP="00C045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44B">
              <w:rPr>
                <w:rFonts w:ascii="Times New Roman" w:hAnsi="Times New Roman"/>
                <w:b/>
                <w:sz w:val="28"/>
                <w:szCs w:val="28"/>
              </w:rPr>
              <w:t>Ні</w:t>
            </w:r>
          </w:p>
        </w:tc>
      </w:tr>
      <w:tr w:rsidR="00E80AE4" w:rsidRPr="005D444B" w:rsidTr="00C04568">
        <w:tc>
          <w:tcPr>
            <w:tcW w:w="6237" w:type="dxa"/>
          </w:tcPr>
          <w:p w:rsidR="00E80AE4" w:rsidRPr="00C04568" w:rsidRDefault="00E80AE4" w:rsidP="00C04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68">
              <w:rPr>
                <w:rFonts w:ascii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1843" w:type="dxa"/>
          </w:tcPr>
          <w:p w:rsidR="00E80AE4" w:rsidRPr="005D444B" w:rsidRDefault="00C04568" w:rsidP="00C045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80AE4" w:rsidRPr="005D444B" w:rsidRDefault="00E80AE4" w:rsidP="00C045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AE4" w:rsidRPr="005D444B" w:rsidTr="00C04568">
        <w:tc>
          <w:tcPr>
            <w:tcW w:w="6237" w:type="dxa"/>
          </w:tcPr>
          <w:p w:rsidR="00E80AE4" w:rsidRPr="00C04568" w:rsidRDefault="00835C08" w:rsidP="00C04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568">
              <w:rPr>
                <w:rFonts w:ascii="Times New Roman" w:hAnsi="Times New Roman"/>
                <w:sz w:val="28"/>
                <w:szCs w:val="28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:rsidR="00E80AE4" w:rsidRPr="005D444B" w:rsidRDefault="00C04568" w:rsidP="00C045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80AE4" w:rsidRPr="005D444B" w:rsidRDefault="00E80AE4" w:rsidP="00C045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AE4" w:rsidRPr="005D444B" w:rsidTr="00C04568">
        <w:tc>
          <w:tcPr>
            <w:tcW w:w="6237" w:type="dxa"/>
          </w:tcPr>
          <w:p w:rsidR="00E80AE4" w:rsidRPr="00C04568" w:rsidRDefault="00E80AE4" w:rsidP="00C04568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4568">
              <w:rPr>
                <w:rFonts w:ascii="Times New Roman" w:hAnsi="Times New Roman"/>
                <w:sz w:val="28"/>
                <w:szCs w:val="28"/>
              </w:rPr>
              <w:t>Суб'єкти господарювання</w:t>
            </w:r>
          </w:p>
        </w:tc>
        <w:tc>
          <w:tcPr>
            <w:tcW w:w="1843" w:type="dxa"/>
          </w:tcPr>
          <w:p w:rsidR="00E80AE4" w:rsidRPr="005D444B" w:rsidRDefault="00C04568" w:rsidP="00C045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80AE4" w:rsidRPr="005D444B" w:rsidRDefault="00E80AE4" w:rsidP="00C045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AE4" w:rsidRPr="005D444B" w:rsidTr="00C04568">
        <w:tc>
          <w:tcPr>
            <w:tcW w:w="6237" w:type="dxa"/>
          </w:tcPr>
          <w:p w:rsidR="00E80AE4" w:rsidRPr="00C04568" w:rsidRDefault="00E80AE4" w:rsidP="00C04568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4568">
              <w:rPr>
                <w:rFonts w:ascii="Times New Roman" w:hAnsi="Times New Roman"/>
                <w:sz w:val="28"/>
                <w:szCs w:val="28"/>
              </w:rPr>
              <w:t>у тому числі суб'єкти малого підприємництва</w:t>
            </w:r>
          </w:p>
        </w:tc>
        <w:tc>
          <w:tcPr>
            <w:tcW w:w="1843" w:type="dxa"/>
          </w:tcPr>
          <w:p w:rsidR="00E80AE4" w:rsidRPr="005D444B" w:rsidRDefault="00C04568" w:rsidP="00C045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80AE4" w:rsidRPr="005D444B" w:rsidRDefault="00E80AE4" w:rsidP="00C045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AE4" w:rsidRPr="005D444B" w:rsidRDefault="00E80AE4" w:rsidP="005D44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0AE4" w:rsidRDefault="00E80AE4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Проблеми, які пропонується врегулювати в результаті прийняття регуляторного акта, є важливою і не може бути розв'язана за допомогою ринкових механізмів, оскільки потребує нормативного регулювання.</w:t>
      </w:r>
    </w:p>
    <w:p w:rsidR="00C04568" w:rsidRDefault="00C04568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04568">
        <w:rPr>
          <w:rFonts w:ascii="Times New Roman" w:hAnsi="Times New Roman"/>
          <w:b/>
          <w:i/>
          <w:sz w:val="28"/>
          <w:szCs w:val="28"/>
        </w:rPr>
        <w:t xml:space="preserve">Обґрунтування неможливості вирішення проблеми </w:t>
      </w:r>
      <w:r>
        <w:rPr>
          <w:rFonts w:ascii="Times New Roman" w:hAnsi="Times New Roman"/>
          <w:b/>
          <w:i/>
          <w:sz w:val="28"/>
          <w:szCs w:val="28"/>
        </w:rPr>
        <w:t>за допомогою ринкових механізмів:</w:t>
      </w:r>
    </w:p>
    <w:p w:rsidR="00C04568" w:rsidRDefault="00C04568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68">
        <w:rPr>
          <w:rFonts w:ascii="Times New Roman" w:hAnsi="Times New Roman"/>
          <w:sz w:val="28"/>
          <w:szCs w:val="28"/>
        </w:rPr>
        <w:t xml:space="preserve"> З метою безумовного виконання вимог чинного законодавства у сфері благоустрою території населен</w:t>
      </w:r>
      <w:r w:rsidR="005E205C">
        <w:rPr>
          <w:rFonts w:ascii="Times New Roman" w:hAnsi="Times New Roman"/>
          <w:sz w:val="28"/>
          <w:szCs w:val="28"/>
        </w:rPr>
        <w:t>их</w:t>
      </w:r>
      <w:r w:rsidRPr="00C04568">
        <w:rPr>
          <w:rFonts w:ascii="Times New Roman" w:hAnsi="Times New Roman"/>
          <w:sz w:val="28"/>
          <w:szCs w:val="28"/>
        </w:rPr>
        <w:t xml:space="preserve"> пункт</w:t>
      </w:r>
      <w:r w:rsidR="005E205C">
        <w:rPr>
          <w:rFonts w:ascii="Times New Roman" w:hAnsi="Times New Roman"/>
          <w:sz w:val="28"/>
          <w:szCs w:val="28"/>
        </w:rPr>
        <w:t>ів</w:t>
      </w:r>
      <w:r w:rsidRPr="00C04568">
        <w:rPr>
          <w:rFonts w:ascii="Times New Roman" w:hAnsi="Times New Roman"/>
          <w:sz w:val="28"/>
          <w:szCs w:val="28"/>
        </w:rPr>
        <w:t xml:space="preserve"> та недопущення суперечливих ситуацій, для вирішення проблем благоустрою на всій території </w:t>
      </w:r>
      <w:r>
        <w:rPr>
          <w:rFonts w:ascii="Times New Roman" w:hAnsi="Times New Roman"/>
          <w:sz w:val="28"/>
          <w:szCs w:val="28"/>
        </w:rPr>
        <w:t>Нос</w:t>
      </w:r>
      <w:r w:rsidRPr="00C04568">
        <w:rPr>
          <w:rFonts w:ascii="Times New Roman" w:hAnsi="Times New Roman"/>
          <w:sz w:val="28"/>
          <w:szCs w:val="28"/>
        </w:rPr>
        <w:t>івської міської територіальної громади необхідно прийняти нормативно-правовий акт, який відповідає Типовим правилам благоустрою населеного пункту, нормативним змінам у законодавчій базі. Тому</w:t>
      </w:r>
      <w:r w:rsidR="00A22041">
        <w:rPr>
          <w:rFonts w:ascii="Times New Roman" w:hAnsi="Times New Roman"/>
          <w:sz w:val="28"/>
          <w:szCs w:val="28"/>
        </w:rPr>
        <w:t>,</w:t>
      </w:r>
      <w:r w:rsidRPr="00C04568">
        <w:rPr>
          <w:rFonts w:ascii="Times New Roman" w:hAnsi="Times New Roman"/>
          <w:sz w:val="28"/>
          <w:szCs w:val="28"/>
        </w:rPr>
        <w:t xml:space="preserve"> зазначені проблеми не можуть бути вирішені за допомогою ринкових механізмів. </w:t>
      </w:r>
    </w:p>
    <w:p w:rsidR="00C04568" w:rsidRDefault="00C04568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68">
        <w:rPr>
          <w:rFonts w:ascii="Times New Roman" w:hAnsi="Times New Roman"/>
          <w:b/>
          <w:i/>
          <w:sz w:val="28"/>
          <w:szCs w:val="28"/>
        </w:rPr>
        <w:t>Обгрунтування неможливостиі вирішення проблеми за допомогою чинних регуляторних актів.</w:t>
      </w:r>
      <w:r w:rsidRPr="00C04568">
        <w:rPr>
          <w:rFonts w:ascii="Times New Roman" w:hAnsi="Times New Roman"/>
          <w:sz w:val="28"/>
          <w:szCs w:val="28"/>
        </w:rPr>
        <w:t xml:space="preserve"> </w:t>
      </w:r>
    </w:p>
    <w:p w:rsidR="00A22041" w:rsidRDefault="00C04568" w:rsidP="00A22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568">
        <w:rPr>
          <w:rFonts w:ascii="Times New Roman" w:hAnsi="Times New Roman"/>
          <w:sz w:val="28"/>
          <w:szCs w:val="28"/>
        </w:rPr>
        <w:t xml:space="preserve">Зазначена проблема не може бути вирішена за допомогою чинних регуляторних актів, оскільки за час дії Правил благоустрою </w:t>
      </w:r>
      <w:r w:rsidR="00A22041">
        <w:rPr>
          <w:rFonts w:ascii="Times New Roman" w:hAnsi="Times New Roman"/>
          <w:sz w:val="28"/>
          <w:szCs w:val="28"/>
        </w:rPr>
        <w:t>території громад</w:t>
      </w:r>
      <w:r w:rsidR="00A22041" w:rsidRPr="00EC0D36">
        <w:rPr>
          <w:rFonts w:ascii="Times New Roman" w:hAnsi="Times New Roman"/>
          <w:sz w:val="28"/>
          <w:szCs w:val="28"/>
        </w:rPr>
        <w:t xml:space="preserve">и </w:t>
      </w:r>
      <w:r w:rsidR="00A22041">
        <w:rPr>
          <w:rFonts w:ascii="Times New Roman" w:hAnsi="Times New Roman"/>
          <w:sz w:val="28"/>
          <w:szCs w:val="28"/>
        </w:rPr>
        <w:t>Носівської міської ради</w:t>
      </w:r>
      <w:r w:rsidR="00A22041" w:rsidRPr="00C04568">
        <w:rPr>
          <w:rFonts w:ascii="Times New Roman" w:hAnsi="Times New Roman"/>
          <w:sz w:val="28"/>
          <w:szCs w:val="28"/>
        </w:rPr>
        <w:t xml:space="preserve"> </w:t>
      </w:r>
      <w:r w:rsidR="00A14A70">
        <w:rPr>
          <w:rFonts w:ascii="Times New Roman" w:hAnsi="Times New Roman"/>
          <w:sz w:val="28"/>
          <w:szCs w:val="28"/>
        </w:rPr>
        <w:t xml:space="preserve">    </w:t>
      </w:r>
      <w:r w:rsidRPr="00C04568">
        <w:rPr>
          <w:rFonts w:ascii="Times New Roman" w:hAnsi="Times New Roman"/>
          <w:sz w:val="28"/>
          <w:szCs w:val="28"/>
        </w:rPr>
        <w:t xml:space="preserve">(з </w:t>
      </w:r>
      <w:r w:rsidR="00A22041">
        <w:rPr>
          <w:rFonts w:ascii="Times New Roman" w:hAnsi="Times New Roman"/>
          <w:sz w:val="28"/>
          <w:szCs w:val="28"/>
        </w:rPr>
        <w:t>трав</w:t>
      </w:r>
      <w:r w:rsidRPr="00C04568">
        <w:rPr>
          <w:rFonts w:ascii="Times New Roman" w:hAnsi="Times New Roman"/>
          <w:sz w:val="28"/>
          <w:szCs w:val="28"/>
        </w:rPr>
        <w:t>ня 20</w:t>
      </w:r>
      <w:r w:rsidR="00A22041">
        <w:rPr>
          <w:rFonts w:ascii="Times New Roman" w:hAnsi="Times New Roman"/>
          <w:sz w:val="28"/>
          <w:szCs w:val="28"/>
        </w:rPr>
        <w:t>17</w:t>
      </w:r>
      <w:r w:rsidRPr="00C04568">
        <w:rPr>
          <w:rFonts w:ascii="Times New Roman" w:hAnsi="Times New Roman"/>
          <w:sz w:val="28"/>
          <w:szCs w:val="28"/>
        </w:rPr>
        <w:t xml:space="preserve"> року) </w:t>
      </w:r>
      <w:r w:rsidR="005E205C" w:rsidRPr="00AF727C">
        <w:rPr>
          <w:rFonts w:ascii="Times New Roman" w:hAnsi="Times New Roman"/>
          <w:sz w:val="28"/>
          <w:szCs w:val="28"/>
        </w:rPr>
        <w:t>неодноразово вносились  зміни</w:t>
      </w:r>
      <w:r w:rsidRPr="00AF727C">
        <w:rPr>
          <w:rFonts w:ascii="Times New Roman" w:hAnsi="Times New Roman"/>
          <w:sz w:val="28"/>
          <w:szCs w:val="28"/>
        </w:rPr>
        <w:t xml:space="preserve"> </w:t>
      </w:r>
      <w:r w:rsidR="001862EF" w:rsidRPr="00AF727C">
        <w:rPr>
          <w:rFonts w:ascii="Times New Roman" w:hAnsi="Times New Roman"/>
          <w:sz w:val="28"/>
          <w:szCs w:val="28"/>
        </w:rPr>
        <w:t>в діючі з</w:t>
      </w:r>
      <w:r w:rsidRPr="00AF727C">
        <w:rPr>
          <w:rFonts w:ascii="Times New Roman" w:hAnsi="Times New Roman"/>
          <w:sz w:val="28"/>
          <w:szCs w:val="28"/>
        </w:rPr>
        <w:t>аконодавч</w:t>
      </w:r>
      <w:r w:rsidR="001862EF" w:rsidRPr="00AF727C">
        <w:rPr>
          <w:rFonts w:ascii="Times New Roman" w:hAnsi="Times New Roman"/>
          <w:sz w:val="28"/>
          <w:szCs w:val="28"/>
        </w:rPr>
        <w:t>і</w:t>
      </w:r>
      <w:r w:rsidRPr="00AF727C">
        <w:rPr>
          <w:rFonts w:ascii="Times New Roman" w:hAnsi="Times New Roman"/>
          <w:sz w:val="28"/>
          <w:szCs w:val="28"/>
        </w:rPr>
        <w:t xml:space="preserve"> а</w:t>
      </w:r>
      <w:r w:rsidR="001862EF" w:rsidRPr="00AF727C">
        <w:rPr>
          <w:rFonts w:ascii="Times New Roman" w:hAnsi="Times New Roman"/>
          <w:sz w:val="28"/>
          <w:szCs w:val="28"/>
        </w:rPr>
        <w:t>кти</w:t>
      </w:r>
      <w:r w:rsidR="000032F7" w:rsidRPr="00AF727C">
        <w:rPr>
          <w:rFonts w:ascii="Times New Roman" w:hAnsi="Times New Roman"/>
          <w:sz w:val="28"/>
          <w:szCs w:val="28"/>
        </w:rPr>
        <w:t>.</w:t>
      </w:r>
      <w:r w:rsidRPr="00C04568">
        <w:rPr>
          <w:rFonts w:ascii="Times New Roman" w:hAnsi="Times New Roman"/>
          <w:sz w:val="28"/>
          <w:szCs w:val="28"/>
        </w:rPr>
        <w:t xml:space="preserve"> </w:t>
      </w:r>
    </w:p>
    <w:p w:rsidR="00A22041" w:rsidRDefault="00A22041" w:rsidP="00A22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4C2" w:rsidRDefault="007127AF" w:rsidP="00A220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94237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04C2" w:rsidRPr="005D444B">
        <w:rPr>
          <w:rFonts w:ascii="Times New Roman" w:hAnsi="Times New Roman"/>
          <w:b/>
          <w:sz w:val="28"/>
          <w:szCs w:val="28"/>
        </w:rPr>
        <w:t xml:space="preserve">Цілі </w:t>
      </w:r>
      <w:r w:rsidR="00B837CC">
        <w:rPr>
          <w:rFonts w:ascii="Times New Roman" w:hAnsi="Times New Roman"/>
          <w:b/>
          <w:sz w:val="28"/>
          <w:szCs w:val="28"/>
        </w:rPr>
        <w:t xml:space="preserve">державного </w:t>
      </w:r>
      <w:r w:rsidR="006404C2" w:rsidRPr="005D444B">
        <w:rPr>
          <w:rFonts w:ascii="Times New Roman" w:hAnsi="Times New Roman"/>
          <w:b/>
          <w:sz w:val="28"/>
          <w:szCs w:val="28"/>
        </w:rPr>
        <w:t>регулювання</w:t>
      </w:r>
    </w:p>
    <w:p w:rsidR="00BF0A32" w:rsidRDefault="00BF0A32" w:rsidP="00BF0A32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F0A32" w:rsidRDefault="00BF0A32" w:rsidP="00BF0A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32">
        <w:rPr>
          <w:rFonts w:ascii="Times New Roman" w:hAnsi="Times New Roman"/>
          <w:sz w:val="28"/>
          <w:szCs w:val="28"/>
        </w:rPr>
        <w:t>Цілі державного регулювання безпосередньо пов</w:t>
      </w:r>
      <w:r w:rsidRPr="00BF0A32">
        <w:rPr>
          <w:rFonts w:ascii="Times New Roman" w:hAnsi="Times New Roman"/>
          <w:sz w:val="28"/>
          <w:szCs w:val="28"/>
          <w:lang w:val="ru-RU"/>
        </w:rPr>
        <w:t>'</w:t>
      </w:r>
      <w:r w:rsidRPr="00BF0A32">
        <w:rPr>
          <w:rFonts w:ascii="Times New Roman" w:hAnsi="Times New Roman"/>
          <w:sz w:val="28"/>
          <w:szCs w:val="28"/>
        </w:rPr>
        <w:t>язані з розв</w:t>
      </w:r>
      <w:r w:rsidRPr="00BF0A32">
        <w:rPr>
          <w:rFonts w:ascii="Times New Roman" w:hAnsi="Times New Roman"/>
          <w:sz w:val="28"/>
          <w:szCs w:val="28"/>
          <w:lang w:val="ru-RU"/>
        </w:rPr>
        <w:t>’</w:t>
      </w:r>
      <w:r w:rsidRPr="00BF0A32">
        <w:rPr>
          <w:rFonts w:ascii="Times New Roman" w:hAnsi="Times New Roman"/>
          <w:sz w:val="28"/>
          <w:szCs w:val="28"/>
        </w:rPr>
        <w:t>язанням проблеми</w:t>
      </w:r>
      <w:r>
        <w:rPr>
          <w:rFonts w:ascii="Times New Roman" w:hAnsi="Times New Roman"/>
          <w:sz w:val="28"/>
          <w:szCs w:val="28"/>
        </w:rPr>
        <w:t>:</w:t>
      </w:r>
    </w:p>
    <w:p w:rsidR="00BF0A32" w:rsidRDefault="00BF0A32" w:rsidP="00BF0A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регуляторного акта спрямований на розв</w:t>
      </w:r>
      <w:r w:rsidRPr="00BF0A32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язання проблеми, визначеної  у попередньому розділі. </w:t>
      </w:r>
    </w:p>
    <w:p w:rsidR="00BF0A32" w:rsidRDefault="00BF0A32" w:rsidP="00BF0A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Основними цілями регулювання є:</w:t>
      </w:r>
    </w:p>
    <w:p w:rsidR="00BF0A32" w:rsidRPr="000D41DB" w:rsidRDefault="00EF15FE" w:rsidP="000D41D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F0A32" w:rsidRPr="000D41DB">
        <w:rPr>
          <w:rFonts w:ascii="Times New Roman" w:hAnsi="Times New Roman"/>
          <w:sz w:val="28"/>
          <w:szCs w:val="28"/>
        </w:rPr>
        <w:t>творення умов захисту і відновлення сприятливого для життєдіяльності як людини, так і суб</w:t>
      </w:r>
      <w:r w:rsidR="00BF0A32" w:rsidRPr="000D41DB">
        <w:rPr>
          <w:rFonts w:ascii="Times New Roman" w:hAnsi="Times New Roman"/>
          <w:sz w:val="28"/>
          <w:szCs w:val="28"/>
          <w:lang w:val="ru-RU"/>
        </w:rPr>
        <w:t>’</w:t>
      </w:r>
      <w:r w:rsidR="00BF0A32" w:rsidRPr="000D41DB">
        <w:rPr>
          <w:rFonts w:ascii="Times New Roman" w:hAnsi="Times New Roman"/>
          <w:sz w:val="28"/>
          <w:szCs w:val="28"/>
        </w:rPr>
        <w:t>єктів господарювання середовища;</w:t>
      </w:r>
    </w:p>
    <w:p w:rsidR="00BF0A32" w:rsidRPr="000D41DB" w:rsidRDefault="00EF15FE" w:rsidP="000D41D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F0A32" w:rsidRPr="000D41DB">
        <w:rPr>
          <w:rFonts w:ascii="Times New Roman" w:hAnsi="Times New Roman"/>
          <w:sz w:val="28"/>
          <w:szCs w:val="28"/>
        </w:rPr>
        <w:t>изначення чітких вимог до організації роботи та заходів з благоустрою населених пунктів територіальної громади організаціями, установами, закладами, суб</w:t>
      </w:r>
      <w:r w:rsidR="00BF0A32" w:rsidRPr="000D41DB">
        <w:rPr>
          <w:rFonts w:ascii="Times New Roman" w:hAnsi="Times New Roman"/>
          <w:sz w:val="28"/>
          <w:szCs w:val="28"/>
          <w:lang w:val="ru-RU"/>
        </w:rPr>
        <w:t>’</w:t>
      </w:r>
      <w:r w:rsidR="00BF0A32" w:rsidRPr="000D41DB">
        <w:rPr>
          <w:rFonts w:ascii="Times New Roman" w:hAnsi="Times New Roman"/>
          <w:sz w:val="28"/>
          <w:szCs w:val="28"/>
        </w:rPr>
        <w:t>єктами господарювання та мешканцями громади, їх прав та обов</w:t>
      </w:r>
      <w:r w:rsidR="00BF0A32" w:rsidRPr="000D41DB">
        <w:rPr>
          <w:rFonts w:ascii="Times New Roman" w:hAnsi="Times New Roman"/>
          <w:sz w:val="28"/>
          <w:szCs w:val="28"/>
          <w:lang w:val="ru-RU"/>
        </w:rPr>
        <w:t>’</w:t>
      </w:r>
      <w:r w:rsidR="00BF0A32" w:rsidRPr="000D41DB">
        <w:rPr>
          <w:rFonts w:ascii="Times New Roman" w:hAnsi="Times New Roman"/>
          <w:sz w:val="28"/>
          <w:szCs w:val="28"/>
        </w:rPr>
        <w:t>язків;</w:t>
      </w:r>
    </w:p>
    <w:p w:rsidR="00BF0A32" w:rsidRPr="000D41DB" w:rsidRDefault="00EF15FE" w:rsidP="000D41D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F0A32" w:rsidRPr="000D41DB">
        <w:rPr>
          <w:rFonts w:ascii="Times New Roman" w:hAnsi="Times New Roman"/>
          <w:sz w:val="28"/>
          <w:szCs w:val="28"/>
        </w:rPr>
        <w:t>ахист довкілля;</w:t>
      </w:r>
    </w:p>
    <w:p w:rsidR="00BF0A32" w:rsidRPr="000D41DB" w:rsidRDefault="00EF15FE" w:rsidP="000D41D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F0A32" w:rsidRPr="000D41DB">
        <w:rPr>
          <w:rFonts w:ascii="Times New Roman" w:hAnsi="Times New Roman"/>
          <w:sz w:val="28"/>
          <w:szCs w:val="28"/>
        </w:rPr>
        <w:t>окращення санітарного стану та мікроклімату на території населених пунктів територіальної громади;</w:t>
      </w:r>
    </w:p>
    <w:p w:rsidR="00BF0A32" w:rsidRPr="000D41DB" w:rsidRDefault="00EF15FE" w:rsidP="000D41D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F0A32" w:rsidRPr="000D41DB">
        <w:rPr>
          <w:rFonts w:ascii="Times New Roman" w:hAnsi="Times New Roman"/>
          <w:sz w:val="28"/>
          <w:szCs w:val="28"/>
        </w:rPr>
        <w:t>алежне утримання та раціональне  використання території населених пунктів територіальної громади</w:t>
      </w:r>
    </w:p>
    <w:p w:rsidR="00C81030" w:rsidRPr="000D41DB" w:rsidRDefault="00EF15FE" w:rsidP="000D41D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81030" w:rsidRPr="000D41DB">
        <w:rPr>
          <w:rFonts w:ascii="Times New Roman" w:hAnsi="Times New Roman"/>
          <w:sz w:val="28"/>
          <w:szCs w:val="28"/>
        </w:rPr>
        <w:t>береження об</w:t>
      </w:r>
      <w:r w:rsidR="00C81030" w:rsidRPr="000D41DB">
        <w:rPr>
          <w:rFonts w:ascii="Times New Roman" w:hAnsi="Times New Roman"/>
          <w:sz w:val="28"/>
          <w:szCs w:val="28"/>
          <w:lang w:val="ru-RU"/>
        </w:rPr>
        <w:t>’</w:t>
      </w:r>
      <w:r w:rsidR="00C81030" w:rsidRPr="000D41DB">
        <w:rPr>
          <w:rFonts w:ascii="Times New Roman" w:hAnsi="Times New Roman"/>
          <w:sz w:val="28"/>
          <w:szCs w:val="28"/>
        </w:rPr>
        <w:t>єктів та елементів благоустрою, у тому числі зелених насаджень, їх раціональне використання;</w:t>
      </w:r>
    </w:p>
    <w:p w:rsidR="00C81030" w:rsidRPr="000D41DB" w:rsidRDefault="00EF15FE" w:rsidP="000D41D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81030" w:rsidRPr="000D41DB">
        <w:rPr>
          <w:rFonts w:ascii="Times New Roman" w:hAnsi="Times New Roman"/>
          <w:sz w:val="28"/>
          <w:szCs w:val="28"/>
        </w:rPr>
        <w:t>ідвищення рівня екологічної культури населення.</w:t>
      </w:r>
    </w:p>
    <w:p w:rsidR="00264137" w:rsidRPr="00C81030" w:rsidRDefault="00264137" w:rsidP="005B686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333333"/>
          <w:sz w:val="28"/>
          <w:szCs w:val="28"/>
          <w:highlight w:val="yellow"/>
          <w:lang w:eastAsia="ru-RU"/>
        </w:rPr>
      </w:pPr>
    </w:p>
    <w:p w:rsidR="00172175" w:rsidRPr="007127AF" w:rsidRDefault="006404C2" w:rsidP="007127A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27AF">
        <w:rPr>
          <w:rFonts w:ascii="Times New Roman" w:hAnsi="Times New Roman"/>
          <w:b/>
          <w:sz w:val="28"/>
          <w:szCs w:val="28"/>
        </w:rPr>
        <w:t xml:space="preserve">Визначення та оцінка альтернативних способів досягнення цілей </w:t>
      </w:r>
    </w:p>
    <w:p w:rsidR="00172175" w:rsidRPr="005D444B" w:rsidRDefault="00172175" w:rsidP="007127AF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Визначення альтернативних способів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172175" w:rsidRPr="005D444B" w:rsidTr="00E14CE1">
        <w:tc>
          <w:tcPr>
            <w:tcW w:w="2660" w:type="dxa"/>
          </w:tcPr>
          <w:p w:rsidR="00172175" w:rsidRPr="005D444B" w:rsidRDefault="00172175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44B">
              <w:rPr>
                <w:rFonts w:ascii="Times New Roman" w:hAnsi="Times New Roman"/>
                <w:b/>
                <w:sz w:val="28"/>
                <w:szCs w:val="28"/>
              </w:rPr>
              <w:t>Вид альтернативи</w:t>
            </w:r>
          </w:p>
        </w:tc>
        <w:tc>
          <w:tcPr>
            <w:tcW w:w="7229" w:type="dxa"/>
          </w:tcPr>
          <w:p w:rsidR="00172175" w:rsidRPr="005D444B" w:rsidRDefault="00172175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44B">
              <w:rPr>
                <w:rFonts w:ascii="Times New Roman" w:hAnsi="Times New Roman"/>
                <w:b/>
                <w:sz w:val="28"/>
                <w:szCs w:val="28"/>
              </w:rPr>
              <w:t>Опис альтернативи</w:t>
            </w:r>
          </w:p>
        </w:tc>
      </w:tr>
      <w:tr w:rsidR="00172175" w:rsidRPr="005D444B" w:rsidTr="00E14CE1">
        <w:tc>
          <w:tcPr>
            <w:tcW w:w="2660" w:type="dxa"/>
          </w:tcPr>
          <w:p w:rsidR="00172175" w:rsidRPr="005D444B" w:rsidRDefault="00C81030" w:rsidP="00280E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Альтернатива  1</w:t>
            </w:r>
          </w:p>
        </w:tc>
        <w:tc>
          <w:tcPr>
            <w:tcW w:w="7229" w:type="dxa"/>
          </w:tcPr>
          <w:p w:rsidR="00C81030" w:rsidRPr="00526DA1" w:rsidRDefault="00FC71AC" w:rsidP="00FC71A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6DA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="00C81030" w:rsidRPr="00526DA1">
              <w:rPr>
                <w:rFonts w:ascii="Times New Roman" w:hAnsi="Times New Roman"/>
                <w:b/>
                <w:i/>
                <w:sz w:val="28"/>
                <w:szCs w:val="28"/>
              </w:rPr>
              <w:t>Не прийняття запропонованого регуляторного акта (залишення існуючої на даний момент ситуації без змін)</w:t>
            </w:r>
            <w:r w:rsidRPr="00526DA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853E2A" w:rsidRPr="005D444B" w:rsidRDefault="00FC71AC" w:rsidP="00C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81030">
              <w:rPr>
                <w:rFonts w:ascii="Times New Roman" w:hAnsi="Times New Roman"/>
                <w:sz w:val="28"/>
                <w:szCs w:val="28"/>
              </w:rPr>
              <w:t>Дана а</w:t>
            </w:r>
            <w:r w:rsidR="00172175" w:rsidRPr="005D444B">
              <w:rPr>
                <w:rFonts w:ascii="Times New Roman" w:hAnsi="Times New Roman"/>
                <w:sz w:val="28"/>
                <w:szCs w:val="28"/>
              </w:rPr>
              <w:t>льтернатива є неприйнятною, оскільки</w:t>
            </w:r>
            <w:r w:rsidR="00C81030">
              <w:rPr>
                <w:rFonts w:ascii="Times New Roman" w:hAnsi="Times New Roman"/>
                <w:sz w:val="28"/>
                <w:szCs w:val="28"/>
              </w:rPr>
              <w:t xml:space="preserve"> Правила благоустрою, що діють на території населених пунктів  територіальної громади, не повністю відповідають вимогам чинних нормативно-правових актів, а</w:t>
            </w:r>
            <w:r w:rsidR="00B15A8A">
              <w:rPr>
                <w:rFonts w:ascii="Times New Roman" w:hAnsi="Times New Roman"/>
                <w:sz w:val="28"/>
                <w:szCs w:val="28"/>
              </w:rPr>
              <w:t xml:space="preserve"> тому не можуть бути з</w:t>
            </w:r>
            <w:r>
              <w:rPr>
                <w:rFonts w:ascii="Times New Roman" w:hAnsi="Times New Roman"/>
                <w:sz w:val="28"/>
                <w:szCs w:val="28"/>
              </w:rPr>
              <w:t>астосовані для регулювання відносин у сфері благоустрою, а  також забезпечувати охорону прав і законних інтересів жителів  громади</w:t>
            </w:r>
          </w:p>
        </w:tc>
      </w:tr>
      <w:tr w:rsidR="00172175" w:rsidRPr="005D444B" w:rsidTr="00E14CE1">
        <w:trPr>
          <w:trHeight w:val="3786"/>
        </w:trPr>
        <w:tc>
          <w:tcPr>
            <w:tcW w:w="2660" w:type="dxa"/>
          </w:tcPr>
          <w:p w:rsidR="00172175" w:rsidRPr="005D444B" w:rsidRDefault="00280E7F" w:rsidP="000032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Альтернатива </w:t>
            </w:r>
            <w:r w:rsidR="000032F7">
              <w:rPr>
                <w:rFonts w:ascii="Times New Roman" w:hAnsi="Times New Roman"/>
                <w:sz w:val="28"/>
                <w:szCs w:val="28"/>
              </w:rPr>
              <w:t>2</w:t>
            </w:r>
            <w:r w:rsidRPr="005D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280E7F" w:rsidRPr="00280E7F" w:rsidRDefault="00280E7F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280E7F">
              <w:rPr>
                <w:rFonts w:ascii="Times New Roman" w:hAnsi="Times New Roman"/>
                <w:b/>
                <w:i/>
                <w:sz w:val="28"/>
                <w:szCs w:val="28"/>
              </w:rPr>
              <w:t>Прийняття рішення Носівської міської ради «Про  затвердження Правил благоустрою території Носівської міської територіальної громади»</w:t>
            </w:r>
          </w:p>
          <w:p w:rsidR="00A86FEE" w:rsidRDefault="00A86FEE" w:rsidP="00087BD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Затвердження правил  </w:t>
            </w:r>
            <w:r w:rsidRPr="00A9423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r w:rsidR="001E5AC2" w:rsidRPr="001E5AC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запропонованій</w:t>
            </w:r>
            <w:r w:rsidRPr="001E5AC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редакції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забезпечить:</w:t>
            </w:r>
          </w:p>
          <w:p w:rsidR="00A86FEE" w:rsidRDefault="00A86FEE" w:rsidP="00087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-дотримання вимог законодавства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 щодо затвердження органом місцевого самоврядування правил благоустрою території; </w:t>
            </w:r>
          </w:p>
          <w:p w:rsidR="00A86FEE" w:rsidRDefault="00A86FEE" w:rsidP="00087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AC2">
              <w:rPr>
                <w:rFonts w:ascii="Times New Roman" w:hAnsi="Times New Roman"/>
                <w:sz w:val="28"/>
                <w:szCs w:val="28"/>
              </w:rPr>
              <w:t>чітке визначення прав і обов</w:t>
            </w:r>
            <w:r w:rsidR="001E5AC2" w:rsidRPr="001E5AC2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1E5AC2">
              <w:rPr>
                <w:rFonts w:ascii="Times New Roman" w:hAnsi="Times New Roman"/>
                <w:sz w:val="28"/>
                <w:szCs w:val="28"/>
              </w:rPr>
              <w:t>язків суб</w:t>
            </w:r>
            <w:r w:rsidR="001E5AC2" w:rsidRPr="001E5AC2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1E5AC2">
              <w:rPr>
                <w:rFonts w:ascii="Times New Roman" w:hAnsi="Times New Roman"/>
                <w:sz w:val="28"/>
                <w:szCs w:val="28"/>
                <w:lang w:val="ru-RU"/>
              </w:rPr>
              <w:t>єктів у сфері благоустрою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14CE1" w:rsidRDefault="00E14CE1" w:rsidP="00087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-розмежування відпові</w:t>
            </w:r>
            <w:r w:rsidRPr="00E14CE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дальності між суб’єктами господарювання, населенням та органом місцевого самоврядування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3911" w:rsidRDefault="00A86FEE" w:rsidP="00087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наявність єдиного систематизованого нормативно-правового акту, який регулює відносини, що виникають у сфері благоустрою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сі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ої </w:t>
            </w:r>
            <w:r w:rsidR="001E5AC2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 визначає правові, економічні, екологічні, соціальні та організаційні засади благоустрою населених пунктів </w:t>
            </w:r>
            <w:r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911">
              <w:rPr>
                <w:rFonts w:ascii="Times New Roman" w:hAnsi="Times New Roman"/>
                <w:sz w:val="28"/>
                <w:szCs w:val="28"/>
              </w:rPr>
              <w:t>громади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 і спрямований на створення сприятливих умов для життєдіяльності людини; </w:t>
            </w:r>
          </w:p>
          <w:p w:rsidR="00172175" w:rsidRPr="00144698" w:rsidRDefault="00A86FEE" w:rsidP="00716DC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6FEE">
              <w:rPr>
                <w:rFonts w:ascii="Times New Roman" w:hAnsi="Times New Roman"/>
                <w:sz w:val="28"/>
                <w:szCs w:val="28"/>
              </w:rPr>
              <w:t>- дає змогу здійснювати контроль у сфері благоустрою населен</w:t>
            </w:r>
            <w:r w:rsidR="00716DC2">
              <w:rPr>
                <w:rFonts w:ascii="Times New Roman" w:hAnsi="Times New Roman"/>
                <w:sz w:val="28"/>
                <w:szCs w:val="28"/>
              </w:rPr>
              <w:t>их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716DC2">
              <w:rPr>
                <w:rFonts w:ascii="Times New Roman" w:hAnsi="Times New Roman"/>
                <w:sz w:val="28"/>
                <w:szCs w:val="28"/>
              </w:rPr>
              <w:t>ів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 із </w:t>
            </w:r>
            <w:r w:rsidRPr="0014107F">
              <w:rPr>
                <w:rFonts w:ascii="Times New Roman" w:hAnsi="Times New Roman"/>
                <w:sz w:val="28"/>
                <w:szCs w:val="28"/>
              </w:rPr>
              <w:t>застосуванням статті 152 Кодексу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 України про адміністративні правопорушення (далі – КупАП).</w:t>
            </w:r>
          </w:p>
        </w:tc>
      </w:tr>
    </w:tbl>
    <w:p w:rsidR="00A3764E" w:rsidRPr="005D444B" w:rsidRDefault="00A3764E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4E" w:rsidRPr="005D444B" w:rsidRDefault="00A3764E" w:rsidP="007127AF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Оцінка вибраних альтернативних способів досягнення цілей</w:t>
      </w:r>
    </w:p>
    <w:p w:rsidR="00A3764E" w:rsidRPr="005D444B" w:rsidRDefault="00A3764E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Оцінка впливу на сферу інтересів органів місцевого самоврядування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75"/>
        <w:gridCol w:w="3361"/>
      </w:tblGrid>
      <w:tr w:rsidR="00A3764E" w:rsidRPr="005D444B" w:rsidTr="00A76C6A">
        <w:tc>
          <w:tcPr>
            <w:tcW w:w="2660" w:type="dxa"/>
          </w:tcPr>
          <w:p w:rsidR="00A3764E" w:rsidRPr="005D444B" w:rsidRDefault="00A3764E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44B">
              <w:rPr>
                <w:rFonts w:ascii="Times New Roman" w:hAnsi="Times New Roman"/>
                <w:b/>
                <w:sz w:val="28"/>
                <w:szCs w:val="28"/>
              </w:rPr>
              <w:t>Вид альтернативи</w:t>
            </w:r>
          </w:p>
        </w:tc>
        <w:tc>
          <w:tcPr>
            <w:tcW w:w="3975" w:type="dxa"/>
          </w:tcPr>
          <w:p w:rsidR="00A3764E" w:rsidRPr="005D444B" w:rsidRDefault="00A3764E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44B">
              <w:rPr>
                <w:rFonts w:ascii="Times New Roman" w:hAnsi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3361" w:type="dxa"/>
          </w:tcPr>
          <w:p w:rsidR="00A3764E" w:rsidRPr="005D444B" w:rsidRDefault="00A3764E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444B">
              <w:rPr>
                <w:rFonts w:ascii="Times New Roman" w:hAnsi="Times New Roman"/>
                <w:b/>
                <w:sz w:val="28"/>
                <w:szCs w:val="28"/>
              </w:rPr>
              <w:t>Витрати</w:t>
            </w:r>
          </w:p>
        </w:tc>
      </w:tr>
      <w:tr w:rsidR="00A3764E" w:rsidRPr="005D444B" w:rsidTr="00A76C6A">
        <w:tc>
          <w:tcPr>
            <w:tcW w:w="2660" w:type="dxa"/>
          </w:tcPr>
          <w:p w:rsidR="00A3764E" w:rsidRPr="005D444B" w:rsidRDefault="000F3575" w:rsidP="0002797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Альтернатива  1</w:t>
            </w:r>
          </w:p>
        </w:tc>
        <w:tc>
          <w:tcPr>
            <w:tcW w:w="3975" w:type="dxa"/>
          </w:tcPr>
          <w:p w:rsidR="00A3764E" w:rsidRPr="005D444B" w:rsidRDefault="00A3764E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C1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</w:tc>
        <w:tc>
          <w:tcPr>
            <w:tcW w:w="3361" w:type="dxa"/>
          </w:tcPr>
          <w:p w:rsidR="00A3764E" w:rsidRPr="008D6F8A" w:rsidRDefault="008D6F8A" w:rsidP="00A94237">
            <w:pPr>
              <w:spacing w:after="0" w:line="240" w:lineRule="auto"/>
              <w:ind w:firstLine="45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6F8A">
              <w:rPr>
                <w:rFonts w:ascii="Times New Roman" w:hAnsi="Times New Roman"/>
                <w:sz w:val="28"/>
                <w:szCs w:val="28"/>
              </w:rPr>
              <w:t xml:space="preserve">Витрати пов’язані з </w:t>
            </w:r>
            <w:r w:rsidRPr="00A94237">
              <w:rPr>
                <w:rFonts w:ascii="Times New Roman" w:hAnsi="Times New Roman"/>
                <w:sz w:val="28"/>
                <w:szCs w:val="28"/>
              </w:rPr>
              <w:t xml:space="preserve">здійсненням заходів пов’язаних з благоустроєм та санітарним очищенням </w:t>
            </w:r>
            <w:r w:rsidR="00A94237" w:rsidRPr="00A94237">
              <w:rPr>
                <w:rFonts w:ascii="Times New Roman" w:hAnsi="Times New Roman"/>
                <w:sz w:val="28"/>
                <w:szCs w:val="28"/>
              </w:rPr>
              <w:t xml:space="preserve">населених пунктів громади </w:t>
            </w:r>
            <w:r w:rsidRPr="00A94237">
              <w:rPr>
                <w:rFonts w:ascii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A3764E" w:rsidRPr="005D444B" w:rsidTr="00A76C6A">
        <w:trPr>
          <w:trHeight w:val="346"/>
        </w:trPr>
        <w:tc>
          <w:tcPr>
            <w:tcW w:w="2660" w:type="dxa"/>
          </w:tcPr>
          <w:p w:rsidR="00A3764E" w:rsidRPr="005D444B" w:rsidRDefault="000F3575" w:rsidP="0002797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Альтернатива 2</w:t>
            </w:r>
          </w:p>
        </w:tc>
        <w:tc>
          <w:tcPr>
            <w:tcW w:w="3975" w:type="dxa"/>
          </w:tcPr>
          <w:p w:rsidR="00BC72A0" w:rsidRDefault="00BC72A0" w:rsidP="00BC7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C72A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Чітке визначення прав і обов’язків суб’єктів у сфері благоустрою,</w:t>
            </w:r>
          </w:p>
          <w:p w:rsidR="00BC72A0" w:rsidRDefault="00BC72A0" w:rsidP="00BC7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Розмежування відпові-дальності між </w:t>
            </w:r>
            <w:r w:rsidRPr="005D444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суб’єкт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ами </w:t>
            </w:r>
            <w:r w:rsidRPr="005D444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господарювання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 населенням та органом місцевого самоврядування,</w:t>
            </w:r>
          </w:p>
          <w:p w:rsidR="00BC72A0" w:rsidRPr="00716DC2" w:rsidRDefault="00716DC2" w:rsidP="00BC7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C72A0" w:rsidRPr="00BC72A0">
              <w:rPr>
                <w:rFonts w:ascii="Times New Roman" w:hAnsi="Times New Roman"/>
                <w:sz w:val="28"/>
                <w:szCs w:val="28"/>
              </w:rPr>
              <w:t>аявність єдиного систематизованого норматив</w:t>
            </w:r>
            <w:r w:rsidR="003F40D7">
              <w:rPr>
                <w:rFonts w:ascii="Times New Roman" w:hAnsi="Times New Roman"/>
                <w:sz w:val="28"/>
                <w:szCs w:val="28"/>
              </w:rPr>
              <w:t>-</w:t>
            </w:r>
            <w:r w:rsidR="00BC72A0" w:rsidRPr="00BC72A0">
              <w:rPr>
                <w:rFonts w:ascii="Times New Roman" w:hAnsi="Times New Roman"/>
                <w:sz w:val="28"/>
                <w:szCs w:val="28"/>
              </w:rPr>
              <w:t xml:space="preserve">но-правового акту в </w:t>
            </w:r>
            <w:r w:rsidR="00BC72A0" w:rsidRPr="004B0C53">
              <w:rPr>
                <w:rFonts w:ascii="Times New Roman" w:hAnsi="Times New Roman"/>
                <w:sz w:val="28"/>
                <w:szCs w:val="28"/>
              </w:rPr>
              <w:t>новій редакції,</w:t>
            </w:r>
            <w:r w:rsidR="00BC72A0" w:rsidRPr="00BC72A0">
              <w:rPr>
                <w:rFonts w:ascii="Times New Roman" w:hAnsi="Times New Roman"/>
                <w:sz w:val="28"/>
                <w:szCs w:val="28"/>
              </w:rPr>
              <w:t xml:space="preserve"> який регулює відносини, що виникають у сфері благоустрою </w:t>
            </w:r>
            <w:r w:rsidR="003F40D7">
              <w:rPr>
                <w:rFonts w:ascii="Times New Roman" w:hAnsi="Times New Roman"/>
                <w:sz w:val="28"/>
                <w:szCs w:val="28"/>
              </w:rPr>
              <w:t>Носівс</w:t>
            </w:r>
            <w:r w:rsidR="00BC72A0" w:rsidRPr="00BC72A0">
              <w:rPr>
                <w:rFonts w:ascii="Times New Roman" w:hAnsi="Times New Roman"/>
                <w:sz w:val="28"/>
                <w:szCs w:val="28"/>
              </w:rPr>
              <w:t xml:space="preserve">ької </w:t>
            </w:r>
            <w:r w:rsidR="003F40D7">
              <w:rPr>
                <w:rFonts w:ascii="Times New Roman" w:hAnsi="Times New Roman"/>
                <w:sz w:val="28"/>
                <w:szCs w:val="28"/>
              </w:rPr>
              <w:t>міськ</w:t>
            </w:r>
            <w:r w:rsidR="00BC72A0" w:rsidRPr="00BC72A0">
              <w:rPr>
                <w:rFonts w:ascii="Times New Roman" w:hAnsi="Times New Roman"/>
                <w:sz w:val="28"/>
                <w:szCs w:val="28"/>
              </w:rPr>
              <w:t xml:space="preserve">ої </w:t>
            </w:r>
            <w:r w:rsidR="003F40D7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  <w:r w:rsidR="00BC72A0" w:rsidRPr="00BC72A0">
              <w:rPr>
                <w:rFonts w:ascii="Times New Roman" w:hAnsi="Times New Roman"/>
                <w:sz w:val="28"/>
                <w:szCs w:val="28"/>
              </w:rPr>
              <w:t>, визначає правові, економічні, екологічні, соціальні та організаційні засади благоустрою населеного пункту і спрямований на створення сприятливих умов для життєдіяльності людини;</w:t>
            </w:r>
          </w:p>
          <w:p w:rsidR="00A3764E" w:rsidRPr="005D444B" w:rsidRDefault="00716DC2" w:rsidP="00716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Можливість здійснення контролю у 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>сфері благоустрою населен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  <w:r w:rsidRPr="00A86FEE">
              <w:rPr>
                <w:rFonts w:ascii="Times New Roman" w:hAnsi="Times New Roman"/>
                <w:sz w:val="28"/>
                <w:szCs w:val="28"/>
              </w:rPr>
              <w:t xml:space="preserve"> із застосуванням </w:t>
            </w:r>
            <w:r w:rsidRPr="00716DC2">
              <w:rPr>
                <w:rFonts w:ascii="Times New Roman" w:hAnsi="Times New Roman"/>
                <w:sz w:val="28"/>
                <w:szCs w:val="28"/>
              </w:rPr>
              <w:t>статті 152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КУпАП</w:t>
            </w:r>
          </w:p>
        </w:tc>
        <w:tc>
          <w:tcPr>
            <w:tcW w:w="3361" w:type="dxa"/>
          </w:tcPr>
          <w:p w:rsidR="00A3764E" w:rsidRDefault="008D6F8A" w:rsidP="000D41DB">
            <w:pPr>
              <w:pStyle w:val="a3"/>
              <w:spacing w:after="0" w:line="240" w:lineRule="auto"/>
              <w:ind w:left="28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F8A">
              <w:rPr>
                <w:rFonts w:ascii="Times New Roman" w:hAnsi="Times New Roman"/>
                <w:sz w:val="28"/>
                <w:szCs w:val="28"/>
              </w:rPr>
              <w:t xml:space="preserve">Витрати пов’язані з оприлюдненням регуляторного акта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2B1">
              <w:rPr>
                <w:rFonts w:ascii="Times New Roman" w:hAnsi="Times New Roman"/>
                <w:sz w:val="28"/>
                <w:szCs w:val="28"/>
              </w:rPr>
              <w:t xml:space="preserve">в друкованому засобі масової інформації, </w:t>
            </w:r>
            <w:r w:rsidR="00E14CE1">
              <w:rPr>
                <w:rFonts w:ascii="Times New Roman" w:hAnsi="Times New Roman"/>
                <w:sz w:val="28"/>
                <w:szCs w:val="28"/>
              </w:rPr>
              <w:t xml:space="preserve">становлять </w:t>
            </w:r>
            <w:r w:rsidR="007572B1">
              <w:rPr>
                <w:rFonts w:ascii="Times New Roman" w:hAnsi="Times New Roman"/>
                <w:sz w:val="28"/>
                <w:szCs w:val="28"/>
              </w:rPr>
              <w:t xml:space="preserve">орієнтовно </w:t>
            </w:r>
            <w:r w:rsidR="00D6027C">
              <w:rPr>
                <w:rFonts w:ascii="Times New Roman" w:hAnsi="Times New Roman"/>
                <w:sz w:val="28"/>
                <w:szCs w:val="28"/>
              </w:rPr>
              <w:t>30</w:t>
            </w:r>
            <w:r w:rsidRPr="00D6027C">
              <w:rPr>
                <w:rFonts w:ascii="Times New Roman" w:hAnsi="Times New Roman"/>
                <w:sz w:val="28"/>
                <w:szCs w:val="28"/>
              </w:rPr>
              <w:t>000</w:t>
            </w:r>
            <w:r w:rsidRPr="008D6F8A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  <w:r w:rsidR="007572B1">
              <w:rPr>
                <w:rFonts w:ascii="Times New Roman" w:hAnsi="Times New Roman"/>
                <w:sz w:val="28"/>
                <w:szCs w:val="28"/>
              </w:rPr>
              <w:t>.</w:t>
            </w:r>
            <w:r w:rsidRPr="008D6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3DB6" w:rsidRPr="00B07855" w:rsidRDefault="00B07855" w:rsidP="000D41DB">
            <w:pPr>
              <w:pStyle w:val="a3"/>
              <w:spacing w:after="0" w:line="240" w:lineRule="auto"/>
              <w:ind w:left="28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855">
              <w:rPr>
                <w:rFonts w:ascii="Times New Roman" w:hAnsi="Times New Roman"/>
                <w:sz w:val="28"/>
                <w:szCs w:val="28"/>
              </w:rPr>
              <w:t>Бюджетні витрати на адміністрування  регулювання 58536</w:t>
            </w:r>
            <w:r w:rsidR="00CB3DB6" w:rsidRPr="00B07855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  <w:p w:rsidR="00B07855" w:rsidRPr="00B07855" w:rsidRDefault="00B07855" w:rsidP="00A76C6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07855">
              <w:rPr>
                <w:rFonts w:ascii="Times New Roman" w:hAnsi="Times New Roman"/>
                <w:sz w:val="28"/>
                <w:szCs w:val="28"/>
              </w:rPr>
              <w:t>за рік</w:t>
            </w:r>
            <w:r w:rsidR="00144CC4">
              <w:rPr>
                <w:rFonts w:ascii="Times New Roman" w:hAnsi="Times New Roman"/>
                <w:sz w:val="28"/>
                <w:szCs w:val="28"/>
              </w:rPr>
              <w:t>.</w:t>
            </w:r>
            <w:r w:rsidR="00A76C6A">
              <w:rPr>
                <w:rFonts w:ascii="Times New Roman" w:hAnsi="Times New Roman"/>
                <w:sz w:val="28"/>
                <w:szCs w:val="28"/>
              </w:rPr>
              <w:t xml:space="preserve"> Сумарні витрати за 5 років орієнтовно складуть 292680грн. (згідно М-Тестом).</w:t>
            </w:r>
          </w:p>
        </w:tc>
      </w:tr>
    </w:tbl>
    <w:p w:rsidR="00A3764E" w:rsidRPr="005D444B" w:rsidRDefault="00A3764E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64E" w:rsidRPr="005D444B" w:rsidRDefault="00A3764E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Оцінка впливу на сферу інтересів громади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69"/>
        <w:gridCol w:w="3367"/>
      </w:tblGrid>
      <w:tr w:rsidR="00A3764E" w:rsidRPr="005D444B" w:rsidTr="009C4596">
        <w:tc>
          <w:tcPr>
            <w:tcW w:w="2660" w:type="dxa"/>
          </w:tcPr>
          <w:p w:rsidR="00A3764E" w:rsidRPr="005D444B" w:rsidRDefault="00A3764E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969" w:type="dxa"/>
          </w:tcPr>
          <w:p w:rsidR="00A3764E" w:rsidRPr="005D444B" w:rsidRDefault="00A3764E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367" w:type="dxa"/>
          </w:tcPr>
          <w:p w:rsidR="00A3764E" w:rsidRPr="005D444B" w:rsidRDefault="00A3764E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</w:tr>
      <w:tr w:rsidR="00A3764E" w:rsidRPr="005D444B" w:rsidTr="009C4596">
        <w:tc>
          <w:tcPr>
            <w:tcW w:w="2660" w:type="dxa"/>
          </w:tcPr>
          <w:p w:rsidR="00A3764E" w:rsidRPr="005D444B" w:rsidRDefault="005A135D" w:rsidP="0002797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Альтернатива  1</w:t>
            </w:r>
          </w:p>
        </w:tc>
        <w:tc>
          <w:tcPr>
            <w:tcW w:w="3969" w:type="dxa"/>
          </w:tcPr>
          <w:p w:rsidR="00A3764E" w:rsidRPr="00AB54EA" w:rsidRDefault="00AB54EA" w:rsidP="00AB54EA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B54EA">
              <w:rPr>
                <w:rFonts w:ascii="Times New Roman" w:hAnsi="Times New Roman"/>
                <w:sz w:val="28"/>
                <w:szCs w:val="28"/>
              </w:rPr>
              <w:t xml:space="preserve">Організація роботи та заходів з благоустрою </w:t>
            </w:r>
            <w:r>
              <w:rPr>
                <w:rFonts w:ascii="Times New Roman" w:hAnsi="Times New Roman"/>
                <w:sz w:val="28"/>
                <w:szCs w:val="28"/>
              </w:rPr>
              <w:t>населених пунктів територіальної громади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>, а також, відновлення об’єктів благоустрою за рахунок місцевого бюджету</w:t>
            </w:r>
          </w:p>
        </w:tc>
        <w:tc>
          <w:tcPr>
            <w:tcW w:w="3367" w:type="dxa"/>
          </w:tcPr>
          <w:p w:rsidR="00A3764E" w:rsidRPr="005D444B" w:rsidRDefault="002821F6" w:rsidP="009C459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D444B">
              <w:rPr>
                <w:sz w:val="28"/>
                <w:szCs w:val="28"/>
                <w:lang w:val="uk-UA"/>
              </w:rPr>
              <w:t xml:space="preserve"> </w:t>
            </w:r>
            <w:r w:rsidR="009C4596" w:rsidRPr="009C4596">
              <w:rPr>
                <w:sz w:val="28"/>
                <w:szCs w:val="28"/>
                <w:lang w:val="uk-UA"/>
              </w:rPr>
              <w:t>Неможливі витрати на покращення санітарного стану через брак фінансування з місцевого бюджету</w:t>
            </w:r>
          </w:p>
        </w:tc>
      </w:tr>
      <w:tr w:rsidR="00A3764E" w:rsidRPr="005D444B" w:rsidTr="009C4596">
        <w:tc>
          <w:tcPr>
            <w:tcW w:w="2660" w:type="dxa"/>
          </w:tcPr>
          <w:p w:rsidR="00A3764E" w:rsidRPr="005D444B" w:rsidRDefault="00AB54EA" w:rsidP="0002797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Альтернатива 2</w:t>
            </w:r>
          </w:p>
        </w:tc>
        <w:tc>
          <w:tcPr>
            <w:tcW w:w="3969" w:type="dxa"/>
          </w:tcPr>
          <w:p w:rsidR="00A3764E" w:rsidRDefault="00B91F1E" w:rsidP="000E0C37">
            <w:pPr>
              <w:spacing w:after="0" w:line="240" w:lineRule="auto"/>
              <w:ind w:firstLine="4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0C37" w:rsidRPr="000E0C37">
              <w:rPr>
                <w:rFonts w:ascii="Times New Roman" w:hAnsi="Times New Roman"/>
                <w:sz w:val="28"/>
                <w:szCs w:val="28"/>
              </w:rPr>
              <w:t>Чітке визначення прав та розподіл обов’язків у сфері благоустрою</w:t>
            </w:r>
            <w:r w:rsidR="000E0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0C37" w:rsidRPr="000E0C37">
              <w:rPr>
                <w:rFonts w:ascii="Times New Roman" w:hAnsi="Times New Roman"/>
                <w:sz w:val="28"/>
                <w:szCs w:val="28"/>
              </w:rPr>
              <w:t>між громадянами, органами влади,</w:t>
            </w:r>
            <w:r w:rsidR="000E0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0C37" w:rsidRPr="000E0C37">
              <w:rPr>
                <w:rFonts w:ascii="Times New Roman" w:hAnsi="Times New Roman"/>
                <w:sz w:val="28"/>
                <w:szCs w:val="28"/>
              </w:rPr>
              <w:t>установами, ор</w:t>
            </w:r>
            <w:r w:rsidR="000E0C37">
              <w:rPr>
                <w:rFonts w:ascii="Times New Roman" w:hAnsi="Times New Roman"/>
                <w:sz w:val="28"/>
                <w:szCs w:val="28"/>
              </w:rPr>
              <w:t>г</w:t>
            </w:r>
            <w:r w:rsidR="000E0C37" w:rsidRPr="000E0C37">
              <w:rPr>
                <w:rFonts w:ascii="Times New Roman" w:hAnsi="Times New Roman"/>
                <w:sz w:val="28"/>
                <w:szCs w:val="28"/>
              </w:rPr>
              <w:t>анізаціями та суб’єктами господарювання</w:t>
            </w:r>
          </w:p>
          <w:p w:rsidR="00B91F1E" w:rsidRPr="00B91F1E" w:rsidRDefault="00B91F1E" w:rsidP="00ED4A71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-Користування суспільними благами за рахунок покращення санітарного та технічного стану доріг, вулиць, інших об</w:t>
            </w:r>
            <w:r w:rsidRPr="00B91F1E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єктів та елементів благоустрою загального користування</w:t>
            </w:r>
          </w:p>
        </w:tc>
        <w:tc>
          <w:tcPr>
            <w:tcW w:w="3367" w:type="dxa"/>
          </w:tcPr>
          <w:p w:rsidR="00282E26" w:rsidRPr="00AB54EA" w:rsidRDefault="00AB54EA" w:rsidP="00AB54EA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B54EA">
              <w:rPr>
                <w:rFonts w:ascii="Times New Roman" w:hAnsi="Times New Roman"/>
                <w:sz w:val="28"/>
                <w:szCs w:val="28"/>
              </w:rPr>
              <w:t>Витрати на виконання обо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 xml:space="preserve">’язків відповідно до затверджених правил благоустрою </w:t>
            </w:r>
            <w:r>
              <w:rPr>
                <w:rFonts w:ascii="Times New Roman" w:hAnsi="Times New Roman"/>
                <w:sz w:val="28"/>
                <w:szCs w:val="28"/>
              </w:rPr>
              <w:t>території населених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  <w:r w:rsidR="00193BEB">
              <w:rPr>
                <w:rFonts w:ascii="Times New Roman" w:hAnsi="Times New Roman"/>
                <w:sz w:val="28"/>
                <w:szCs w:val="28"/>
              </w:rPr>
              <w:t xml:space="preserve"> громади</w:t>
            </w:r>
          </w:p>
        </w:tc>
      </w:tr>
    </w:tbl>
    <w:p w:rsidR="00282E26" w:rsidRPr="005D444B" w:rsidRDefault="00282E26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2E26" w:rsidRPr="005D444B" w:rsidRDefault="00282E26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Оцінка впливу на сферу інтересів суб'єктів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1417"/>
        <w:gridCol w:w="2117"/>
        <w:gridCol w:w="1534"/>
      </w:tblGrid>
      <w:tr w:rsidR="00185F71" w:rsidRPr="005D444B" w:rsidTr="00185F71">
        <w:tc>
          <w:tcPr>
            <w:tcW w:w="3652" w:type="dxa"/>
          </w:tcPr>
          <w:p w:rsidR="00185F71" w:rsidRPr="005D444B" w:rsidRDefault="00185F71" w:rsidP="005D44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 xml:space="preserve">Показник </w:t>
            </w:r>
          </w:p>
        </w:tc>
        <w:tc>
          <w:tcPr>
            <w:tcW w:w="1276" w:type="dxa"/>
          </w:tcPr>
          <w:p w:rsidR="00185F71" w:rsidRPr="005D444B" w:rsidRDefault="00185F71" w:rsidP="00F9428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Великі</w:t>
            </w:r>
          </w:p>
        </w:tc>
        <w:tc>
          <w:tcPr>
            <w:tcW w:w="1417" w:type="dxa"/>
          </w:tcPr>
          <w:p w:rsidR="00185F71" w:rsidRPr="005D444B" w:rsidRDefault="00185F71" w:rsidP="00F94287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Середні</w:t>
            </w:r>
          </w:p>
        </w:tc>
        <w:tc>
          <w:tcPr>
            <w:tcW w:w="2117" w:type="dxa"/>
          </w:tcPr>
          <w:p w:rsidR="00185F71" w:rsidRPr="005D444B" w:rsidRDefault="00185F71" w:rsidP="00185F71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Малі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м</w:t>
            </w:r>
            <w:r w:rsidRPr="005D444B">
              <w:rPr>
                <w:rFonts w:ascii="Times New Roman" w:hAnsi="Times New Roman"/>
                <w:sz w:val="28"/>
                <w:szCs w:val="28"/>
              </w:rPr>
              <w:t>ікро</w:t>
            </w:r>
          </w:p>
        </w:tc>
        <w:tc>
          <w:tcPr>
            <w:tcW w:w="1534" w:type="dxa"/>
          </w:tcPr>
          <w:p w:rsidR="00185F71" w:rsidRPr="005D444B" w:rsidRDefault="00185F71" w:rsidP="00F94287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</w:tr>
      <w:tr w:rsidR="00185F71" w:rsidRPr="005D444B" w:rsidTr="00185F71">
        <w:trPr>
          <w:trHeight w:val="1128"/>
        </w:trPr>
        <w:tc>
          <w:tcPr>
            <w:tcW w:w="3652" w:type="dxa"/>
          </w:tcPr>
          <w:p w:rsidR="00185F71" w:rsidRPr="005D444B" w:rsidRDefault="00185F71" w:rsidP="0018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Кількість суб'єктів господа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D444B">
              <w:rPr>
                <w:rFonts w:ascii="Times New Roman" w:hAnsi="Times New Roman"/>
                <w:sz w:val="28"/>
                <w:szCs w:val="28"/>
              </w:rPr>
              <w:t xml:space="preserve">рювання,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що </w:t>
            </w:r>
            <w:r w:rsidRPr="005D444B">
              <w:rPr>
                <w:rFonts w:ascii="Times New Roman" w:hAnsi="Times New Roman"/>
                <w:sz w:val="28"/>
                <w:szCs w:val="28"/>
              </w:rPr>
              <w:t>підпадають під дію регулювання, одиниць</w:t>
            </w:r>
          </w:p>
        </w:tc>
        <w:tc>
          <w:tcPr>
            <w:tcW w:w="1276" w:type="dxa"/>
          </w:tcPr>
          <w:p w:rsidR="00185F71" w:rsidRPr="005D444B" w:rsidRDefault="00185F71" w:rsidP="00F9428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85F71" w:rsidRPr="005D444B" w:rsidRDefault="00185F71" w:rsidP="00F94287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185F71" w:rsidRPr="005D444B" w:rsidRDefault="00185F71" w:rsidP="00F94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  <w:tc>
          <w:tcPr>
            <w:tcW w:w="1534" w:type="dxa"/>
          </w:tcPr>
          <w:p w:rsidR="00185F71" w:rsidRPr="005D444B" w:rsidRDefault="00185F71" w:rsidP="00F94287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</w:tr>
      <w:tr w:rsidR="00185F71" w:rsidRPr="005D444B" w:rsidTr="00185F71">
        <w:tc>
          <w:tcPr>
            <w:tcW w:w="3652" w:type="dxa"/>
          </w:tcPr>
          <w:p w:rsidR="00185F71" w:rsidRPr="005D444B" w:rsidRDefault="00185F71" w:rsidP="0018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Питома вага групи у загальній кількості, відсотк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</w:p>
        </w:tc>
        <w:tc>
          <w:tcPr>
            <w:tcW w:w="1276" w:type="dxa"/>
          </w:tcPr>
          <w:p w:rsidR="00185F71" w:rsidRPr="005D444B" w:rsidRDefault="00185F71" w:rsidP="00F9428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85F71" w:rsidRPr="005D444B" w:rsidRDefault="00185F71" w:rsidP="00F94287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185F71" w:rsidRPr="005D444B" w:rsidRDefault="00185F71" w:rsidP="00F94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4" w:type="dxa"/>
          </w:tcPr>
          <w:p w:rsidR="00185F71" w:rsidRPr="005D444B" w:rsidRDefault="00185F71" w:rsidP="00F94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82E26" w:rsidRPr="005D444B" w:rsidRDefault="00282E26" w:rsidP="005D444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56"/>
        <w:gridCol w:w="3380"/>
      </w:tblGrid>
      <w:tr w:rsidR="00282E26" w:rsidRPr="005D444B" w:rsidTr="006C42AB">
        <w:tc>
          <w:tcPr>
            <w:tcW w:w="2660" w:type="dxa"/>
          </w:tcPr>
          <w:p w:rsidR="00282E26" w:rsidRPr="005D444B" w:rsidRDefault="00282E26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82E26" w:rsidRPr="005D444B" w:rsidRDefault="00282E26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 xml:space="preserve">Вид альтернативи </w:t>
            </w:r>
          </w:p>
        </w:tc>
        <w:tc>
          <w:tcPr>
            <w:tcW w:w="3956" w:type="dxa"/>
          </w:tcPr>
          <w:p w:rsidR="00282E26" w:rsidRPr="005D444B" w:rsidRDefault="00282E26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 xml:space="preserve">Вигоди </w:t>
            </w:r>
          </w:p>
        </w:tc>
        <w:tc>
          <w:tcPr>
            <w:tcW w:w="3380" w:type="dxa"/>
          </w:tcPr>
          <w:p w:rsidR="00282E26" w:rsidRPr="005D444B" w:rsidRDefault="00282E26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Витрати</w:t>
            </w:r>
          </w:p>
        </w:tc>
      </w:tr>
      <w:tr w:rsidR="00282E26" w:rsidRPr="005D444B" w:rsidTr="006C42AB">
        <w:tc>
          <w:tcPr>
            <w:tcW w:w="2660" w:type="dxa"/>
          </w:tcPr>
          <w:p w:rsidR="00282E26" w:rsidRPr="005D444B" w:rsidRDefault="00027970" w:rsidP="0002797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Альтернатива  1</w:t>
            </w:r>
          </w:p>
        </w:tc>
        <w:tc>
          <w:tcPr>
            <w:tcW w:w="3956" w:type="dxa"/>
          </w:tcPr>
          <w:p w:rsidR="00282E26" w:rsidRPr="005D444B" w:rsidRDefault="00027970" w:rsidP="006C42A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54EA">
              <w:rPr>
                <w:rFonts w:ascii="Times New Roman" w:hAnsi="Times New Roman"/>
                <w:sz w:val="28"/>
                <w:szCs w:val="28"/>
              </w:rPr>
              <w:t xml:space="preserve">Організація роботи та заходів з благоустрою </w:t>
            </w:r>
            <w:r>
              <w:rPr>
                <w:rFonts w:ascii="Times New Roman" w:hAnsi="Times New Roman"/>
                <w:sz w:val="28"/>
                <w:szCs w:val="28"/>
              </w:rPr>
              <w:t>населених пунктів територіальної громади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>, а також, відновлення об’єктів благоустрою за рахунок місцевого бюджету</w:t>
            </w:r>
          </w:p>
        </w:tc>
        <w:tc>
          <w:tcPr>
            <w:tcW w:w="3380" w:type="dxa"/>
          </w:tcPr>
          <w:p w:rsidR="00282E26" w:rsidRPr="006C42AB" w:rsidRDefault="006C42AB" w:rsidP="006C42AB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2AB">
              <w:rPr>
                <w:rFonts w:ascii="Times New Roman" w:hAnsi="Times New Roman"/>
                <w:sz w:val="28"/>
                <w:szCs w:val="28"/>
              </w:rPr>
              <w:t>Можливі витрати на покращення санітарного стану через брак фінансування з місцевого бюджету</w:t>
            </w:r>
          </w:p>
        </w:tc>
      </w:tr>
      <w:tr w:rsidR="00282E26" w:rsidRPr="005D444B" w:rsidTr="006C42AB">
        <w:tc>
          <w:tcPr>
            <w:tcW w:w="2660" w:type="dxa"/>
          </w:tcPr>
          <w:p w:rsidR="00282E26" w:rsidRPr="005D444B" w:rsidRDefault="00027970" w:rsidP="0002797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Альтернатива 2</w:t>
            </w:r>
          </w:p>
        </w:tc>
        <w:tc>
          <w:tcPr>
            <w:tcW w:w="3956" w:type="dxa"/>
          </w:tcPr>
          <w:p w:rsidR="002821F6" w:rsidRPr="005D444B" w:rsidRDefault="002821F6" w:rsidP="003E579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44B">
              <w:rPr>
                <w:rFonts w:ascii="Times New Roman" w:hAnsi="Times New Roman"/>
                <w:sz w:val="28"/>
                <w:szCs w:val="28"/>
                <w:lang w:eastAsia="ru-RU"/>
              </w:rPr>
              <w:t>1.Визначення конкретних вимог до кожного члена територіальної громади з питань дотримання чистоти та належного санітарного стану на території</w:t>
            </w:r>
            <w:r w:rsidR="005417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населених пунктів громади</w:t>
            </w:r>
            <w:r w:rsidRPr="005D444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821F6" w:rsidRPr="005D444B" w:rsidRDefault="002821F6" w:rsidP="003E579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44B">
              <w:rPr>
                <w:rFonts w:ascii="Times New Roman" w:hAnsi="Times New Roman"/>
                <w:sz w:val="28"/>
                <w:szCs w:val="28"/>
                <w:lang w:eastAsia="ru-RU"/>
              </w:rPr>
              <w:t>2.Створення умов для реалізації прав громадян у сфері благоустрою громади.</w:t>
            </w:r>
          </w:p>
          <w:p w:rsidR="002821F6" w:rsidRPr="005D444B" w:rsidRDefault="002821F6" w:rsidP="003E579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44B">
              <w:rPr>
                <w:rFonts w:ascii="Times New Roman" w:hAnsi="Times New Roman"/>
                <w:sz w:val="28"/>
                <w:szCs w:val="28"/>
                <w:lang w:eastAsia="ru-RU"/>
              </w:rPr>
              <w:t>3.Покращення санітар</w:t>
            </w:r>
            <w:r w:rsidR="003E57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D44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та екологічного стану та благоустрою громади в цілому. </w:t>
            </w:r>
          </w:p>
          <w:p w:rsidR="00282E26" w:rsidRPr="005D444B" w:rsidRDefault="00193351" w:rsidP="003E579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821F6" w:rsidRPr="005D444B">
              <w:rPr>
                <w:rFonts w:ascii="Times New Roman" w:hAnsi="Times New Roman"/>
                <w:sz w:val="28"/>
                <w:szCs w:val="28"/>
                <w:lang w:eastAsia="ru-RU"/>
              </w:rPr>
              <w:t>.Забезпечення дотри</w:t>
            </w:r>
            <w:r w:rsidR="003E579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821F6" w:rsidRPr="005D444B">
              <w:rPr>
                <w:rFonts w:ascii="Times New Roman" w:hAnsi="Times New Roman"/>
                <w:sz w:val="28"/>
                <w:szCs w:val="28"/>
                <w:lang w:eastAsia="ru-RU"/>
              </w:rPr>
              <w:t>мання вимог законодавства України у сфері благоустрою.</w:t>
            </w:r>
          </w:p>
        </w:tc>
        <w:tc>
          <w:tcPr>
            <w:tcW w:w="3380" w:type="dxa"/>
          </w:tcPr>
          <w:p w:rsidR="00C005B8" w:rsidRDefault="009C7033" w:rsidP="009C703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033">
              <w:rPr>
                <w:rFonts w:ascii="Times New Roman" w:hAnsi="Times New Roman"/>
                <w:sz w:val="28"/>
                <w:szCs w:val="28"/>
              </w:rPr>
              <w:t>Витрати на виконання обо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C7033">
              <w:rPr>
                <w:rFonts w:ascii="Times New Roman" w:hAnsi="Times New Roman"/>
                <w:sz w:val="28"/>
                <w:szCs w:val="28"/>
              </w:rPr>
              <w:t>’язків відповідно до затверджених правил благоустрою населен</w:t>
            </w:r>
            <w:r w:rsidR="00232786">
              <w:rPr>
                <w:rFonts w:ascii="Times New Roman" w:hAnsi="Times New Roman"/>
                <w:sz w:val="28"/>
                <w:szCs w:val="28"/>
              </w:rPr>
              <w:t>их</w:t>
            </w:r>
            <w:r w:rsidRPr="009C7033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232786">
              <w:rPr>
                <w:rFonts w:ascii="Times New Roman" w:hAnsi="Times New Roman"/>
                <w:sz w:val="28"/>
                <w:szCs w:val="28"/>
              </w:rPr>
              <w:t>ів</w:t>
            </w:r>
            <w:r w:rsidR="00C005B8">
              <w:rPr>
                <w:rFonts w:ascii="Times New Roman" w:hAnsi="Times New Roman"/>
                <w:sz w:val="28"/>
                <w:szCs w:val="28"/>
              </w:rPr>
              <w:t xml:space="preserve"> територіальної громади орієнтовно складають:</w:t>
            </w:r>
          </w:p>
          <w:p w:rsidR="00C005B8" w:rsidRDefault="00C005B8" w:rsidP="009C703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236314 грн. у перший (стартовий) рік регулювання,</w:t>
            </w:r>
          </w:p>
          <w:p w:rsidR="009C7033" w:rsidRDefault="00C005B8" w:rsidP="009C703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198250грн. у наступні роки регулювання</w:t>
            </w:r>
            <w:r w:rsidR="009C70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1B1B" w:rsidRPr="00697A56" w:rsidRDefault="00C005B8" w:rsidP="00C005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в</w:t>
            </w:r>
            <w:r w:rsidR="00697A56">
              <w:rPr>
                <w:rFonts w:ascii="Times New Roman" w:hAnsi="Times New Roman"/>
                <w:sz w:val="28"/>
                <w:szCs w:val="28"/>
              </w:rPr>
              <w:t xml:space="preserve">итрати за 5 років орієнтовно складуть </w:t>
            </w:r>
            <w:r>
              <w:rPr>
                <w:rFonts w:ascii="Times New Roman" w:hAnsi="Times New Roman"/>
                <w:sz w:val="28"/>
                <w:szCs w:val="28"/>
              </w:rPr>
              <w:t>1029314</w:t>
            </w:r>
            <w:r w:rsidR="00697A56">
              <w:rPr>
                <w:rFonts w:ascii="Times New Roman" w:hAnsi="Times New Roman"/>
                <w:sz w:val="28"/>
                <w:szCs w:val="28"/>
              </w:rPr>
              <w:t>грн.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(згідно М-Тестом)</w:t>
            </w:r>
            <w:r w:rsidR="00697A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82E26" w:rsidRPr="005D444B" w:rsidRDefault="00282E26" w:rsidP="005D444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95B50" w:rsidRPr="005D444B" w:rsidRDefault="00B95B50" w:rsidP="005D444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876A1" w:rsidRPr="005D444B" w:rsidRDefault="005876A1" w:rsidP="007127A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Вибір найбільш оптимального альтернативного способу досягнення цілей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3318"/>
        <w:gridCol w:w="3359"/>
      </w:tblGrid>
      <w:tr w:rsidR="005876A1" w:rsidRPr="005D444B" w:rsidTr="00B1547B">
        <w:tc>
          <w:tcPr>
            <w:tcW w:w="3319" w:type="dxa"/>
          </w:tcPr>
          <w:p w:rsidR="005876A1" w:rsidRPr="005D444B" w:rsidRDefault="005876A1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Рейтинг результативності</w:t>
            </w:r>
          </w:p>
          <w:p w:rsidR="005876A1" w:rsidRPr="005D444B" w:rsidRDefault="005876A1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(досягнення цілей під час вирішення проблеми)</w:t>
            </w:r>
          </w:p>
        </w:tc>
        <w:tc>
          <w:tcPr>
            <w:tcW w:w="3318" w:type="dxa"/>
          </w:tcPr>
          <w:p w:rsidR="005876A1" w:rsidRPr="005D444B" w:rsidRDefault="005876A1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Бал результативності ( за чотирибальною системою оцінки)</w:t>
            </w:r>
          </w:p>
        </w:tc>
        <w:tc>
          <w:tcPr>
            <w:tcW w:w="3359" w:type="dxa"/>
          </w:tcPr>
          <w:p w:rsidR="005876A1" w:rsidRPr="005D444B" w:rsidRDefault="005876A1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Коментарі щодо присвоєння певного бала</w:t>
            </w:r>
          </w:p>
        </w:tc>
      </w:tr>
      <w:tr w:rsidR="005876A1" w:rsidRPr="005D444B" w:rsidTr="00B1547B">
        <w:tc>
          <w:tcPr>
            <w:tcW w:w="3319" w:type="dxa"/>
          </w:tcPr>
          <w:p w:rsidR="005876A1" w:rsidRPr="005D444B" w:rsidRDefault="005876A1" w:rsidP="00B154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47B">
              <w:rPr>
                <w:rFonts w:ascii="Times New Roman" w:hAnsi="Times New Roman"/>
                <w:sz w:val="28"/>
                <w:szCs w:val="28"/>
              </w:rPr>
              <w:t>Альтернатива 1</w:t>
            </w:r>
          </w:p>
        </w:tc>
        <w:tc>
          <w:tcPr>
            <w:tcW w:w="3318" w:type="dxa"/>
          </w:tcPr>
          <w:p w:rsidR="005876A1" w:rsidRPr="00CC3D58" w:rsidRDefault="00B1547B" w:rsidP="00CC3D58">
            <w:pPr>
              <w:spacing w:after="0" w:line="240" w:lineRule="auto"/>
              <w:ind w:firstLine="225"/>
              <w:rPr>
                <w:rFonts w:ascii="Times New Roman" w:hAnsi="Times New Roman"/>
                <w:sz w:val="28"/>
                <w:szCs w:val="28"/>
              </w:rPr>
            </w:pPr>
            <w:r w:rsidRPr="00CC3D5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1-цілі прийняття регуляторного акта, які не можуть бути досягнуті (проблема продовжує існувати).</w:t>
            </w:r>
          </w:p>
        </w:tc>
        <w:tc>
          <w:tcPr>
            <w:tcW w:w="3359" w:type="dxa"/>
          </w:tcPr>
          <w:p w:rsidR="005876A1" w:rsidRPr="00B1547B" w:rsidRDefault="00B1547B" w:rsidP="00144CC4">
            <w:pPr>
              <w:pStyle w:val="a3"/>
              <w:spacing w:after="0" w:line="240" w:lineRule="auto"/>
              <w:ind w:left="167" w:firstLine="542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1547B">
              <w:rPr>
                <w:rFonts w:ascii="Times New Roman" w:hAnsi="Times New Roman"/>
                <w:sz w:val="28"/>
                <w:szCs w:val="28"/>
              </w:rPr>
              <w:t>Дана альтернатива є неприйнятною через те, що діюч</w:t>
            </w:r>
            <w:r>
              <w:rPr>
                <w:rFonts w:ascii="Times New Roman" w:hAnsi="Times New Roman"/>
                <w:sz w:val="28"/>
                <w:szCs w:val="28"/>
              </w:rPr>
              <w:t>і Правила благоустрою</w:t>
            </w:r>
            <w:r w:rsidRPr="00B1547B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повній мірі </w:t>
            </w:r>
            <w:r w:rsidRPr="00B1547B">
              <w:rPr>
                <w:rFonts w:ascii="Times New Roman" w:hAnsi="Times New Roman"/>
                <w:sz w:val="28"/>
                <w:szCs w:val="28"/>
              </w:rPr>
              <w:t>відповіда</w:t>
            </w:r>
            <w:r>
              <w:rPr>
                <w:rFonts w:ascii="Times New Roman" w:hAnsi="Times New Roman"/>
                <w:sz w:val="28"/>
                <w:szCs w:val="28"/>
              </w:rPr>
              <w:t>ють</w:t>
            </w:r>
            <w:r w:rsidRPr="00B1547B">
              <w:rPr>
                <w:rFonts w:ascii="Times New Roman" w:hAnsi="Times New Roman"/>
                <w:sz w:val="28"/>
                <w:szCs w:val="28"/>
              </w:rPr>
              <w:t xml:space="preserve"> вимогам чинних нормативно-правових актів, а тому не може за допомогою сучасних важелів регулювати відносини у сфері благоустрою, </w:t>
            </w:r>
            <w:r>
              <w:rPr>
                <w:rFonts w:ascii="Times New Roman" w:hAnsi="Times New Roman"/>
                <w:sz w:val="28"/>
                <w:szCs w:val="28"/>
              </w:rPr>
              <w:t>забезпечува</w:t>
            </w:r>
            <w:r w:rsidRPr="00B1547B">
              <w:rPr>
                <w:rFonts w:ascii="Times New Roman" w:hAnsi="Times New Roman"/>
                <w:sz w:val="28"/>
                <w:szCs w:val="28"/>
              </w:rPr>
              <w:t xml:space="preserve">ти охорону прав і законних інтересів жителів населених пунктів </w:t>
            </w:r>
            <w:r>
              <w:rPr>
                <w:rFonts w:ascii="Times New Roman" w:hAnsi="Times New Roman"/>
                <w:sz w:val="28"/>
                <w:szCs w:val="28"/>
              </w:rPr>
              <w:t>Носів</w:t>
            </w:r>
            <w:r w:rsidRPr="00B1547B">
              <w:rPr>
                <w:rFonts w:ascii="Times New Roman" w:hAnsi="Times New Roman"/>
                <w:sz w:val="28"/>
                <w:szCs w:val="28"/>
              </w:rPr>
              <w:t xml:space="preserve">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територіальної громади</w:t>
            </w:r>
            <w:r w:rsidRPr="00B15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76A1" w:rsidRPr="005D444B" w:rsidTr="00B1547B">
        <w:tc>
          <w:tcPr>
            <w:tcW w:w="3319" w:type="dxa"/>
          </w:tcPr>
          <w:p w:rsidR="005876A1" w:rsidRPr="005D444B" w:rsidRDefault="00B1547B" w:rsidP="00B1547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Альтернатива  2</w:t>
            </w:r>
          </w:p>
        </w:tc>
        <w:tc>
          <w:tcPr>
            <w:tcW w:w="3318" w:type="dxa"/>
          </w:tcPr>
          <w:p w:rsidR="00205D18" w:rsidRPr="00205D18" w:rsidRDefault="00F672AD" w:rsidP="00205D18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  <w:r w:rsidR="00205D18" w:rsidRPr="00205D1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цілі прийняття регуляторного акта, можуть бути досягнуті майже  повною мірою (усі важливі аспекти проблеми існувати не будуть);</w:t>
            </w:r>
          </w:p>
          <w:p w:rsidR="005876A1" w:rsidRPr="005D444B" w:rsidRDefault="005876A1" w:rsidP="005D44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5876A1" w:rsidRDefault="00205D18" w:rsidP="00071AFC">
            <w:pPr>
              <w:shd w:val="clear" w:color="auto" w:fill="FFFFFF"/>
              <w:tabs>
                <w:tab w:val="left" w:pos="31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547B">
              <w:rPr>
                <w:rFonts w:ascii="Times New Roman" w:hAnsi="Times New Roman"/>
                <w:sz w:val="28"/>
                <w:szCs w:val="28"/>
              </w:rPr>
              <w:t xml:space="preserve">Цілі прийняття проекту рішення </w:t>
            </w:r>
            <w:r w:rsidR="00F672AD">
              <w:rPr>
                <w:rFonts w:ascii="Times New Roman" w:hAnsi="Times New Roman"/>
                <w:sz w:val="28"/>
                <w:szCs w:val="28"/>
              </w:rPr>
              <w:t>«</w:t>
            </w:r>
            <w:r w:rsidR="00F672AD" w:rsidRPr="00F672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 затвердження </w:t>
            </w:r>
            <w:r w:rsidR="00F672AD" w:rsidRPr="00F672AD">
              <w:rPr>
                <w:rFonts w:ascii="Times New Roman" w:hAnsi="Times New Roman"/>
                <w:sz w:val="28"/>
                <w:szCs w:val="28"/>
              </w:rPr>
              <w:t xml:space="preserve">Правил </w:t>
            </w:r>
            <w:r w:rsidR="00F672AD">
              <w:rPr>
                <w:rFonts w:ascii="Times New Roman" w:hAnsi="Times New Roman"/>
                <w:sz w:val="28"/>
                <w:szCs w:val="28"/>
              </w:rPr>
              <w:t>благоуст</w:t>
            </w:r>
            <w:r w:rsidR="00F672AD" w:rsidRPr="00F672AD">
              <w:rPr>
                <w:rFonts w:ascii="Times New Roman" w:hAnsi="Times New Roman"/>
                <w:sz w:val="28"/>
                <w:szCs w:val="28"/>
              </w:rPr>
              <w:t xml:space="preserve">рою </w:t>
            </w:r>
            <w:r w:rsidR="00F672AD" w:rsidRPr="00F672AD"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території</w:t>
            </w:r>
            <w:r w:rsidR="003E204A"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F672AD"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F672AD" w:rsidRPr="00F672AD">
              <w:rPr>
                <w:rFonts w:ascii="Times New Roman" w:hAnsi="Times New Roman"/>
                <w:sz w:val="28"/>
                <w:szCs w:val="28"/>
              </w:rPr>
              <w:t>Носівської міської</w:t>
            </w:r>
            <w:r w:rsidR="00F67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2AD" w:rsidRPr="00F672AD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  <w:r w:rsidR="00F672A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1547B" w:rsidRPr="00B1547B">
              <w:rPr>
                <w:rFonts w:ascii="Times New Roman" w:hAnsi="Times New Roman"/>
                <w:sz w:val="28"/>
                <w:szCs w:val="28"/>
              </w:rPr>
              <w:t>можуть бути досягнуті повною мірою.</w:t>
            </w:r>
          </w:p>
          <w:p w:rsidR="00205D18" w:rsidRPr="00205D18" w:rsidRDefault="00205D18" w:rsidP="0014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05D18">
              <w:rPr>
                <w:rFonts w:ascii="Times New Roman" w:hAnsi="Times New Roman"/>
                <w:sz w:val="28"/>
                <w:szCs w:val="28"/>
              </w:rPr>
              <w:t>Даними правилами буде чітко визначено права і обов’язки суб’єктів у сфері благоустрою, а також розмежовано відпові</w:t>
            </w:r>
            <w:r w:rsidR="00144CC4">
              <w:rPr>
                <w:rFonts w:ascii="Times New Roman" w:hAnsi="Times New Roman"/>
                <w:sz w:val="28"/>
                <w:szCs w:val="28"/>
              </w:rPr>
              <w:t>-</w:t>
            </w:r>
            <w:r w:rsidRPr="00205D18">
              <w:rPr>
                <w:rFonts w:ascii="Times New Roman" w:hAnsi="Times New Roman"/>
                <w:sz w:val="28"/>
                <w:szCs w:val="28"/>
              </w:rPr>
              <w:t>дальн</w:t>
            </w:r>
            <w:r w:rsidR="00054F9D">
              <w:rPr>
                <w:rFonts w:ascii="Times New Roman" w:hAnsi="Times New Roman"/>
                <w:sz w:val="28"/>
                <w:szCs w:val="28"/>
              </w:rPr>
              <w:t>і</w:t>
            </w:r>
            <w:r w:rsidRPr="00205D18">
              <w:rPr>
                <w:rFonts w:ascii="Times New Roman" w:hAnsi="Times New Roman"/>
                <w:sz w:val="28"/>
                <w:szCs w:val="28"/>
              </w:rPr>
              <w:t xml:space="preserve">сть між суб’єктами господарювання, населенням та органом місцевого </w:t>
            </w:r>
            <w:r w:rsidR="00144CC4">
              <w:rPr>
                <w:rFonts w:ascii="Times New Roman" w:hAnsi="Times New Roman"/>
                <w:sz w:val="28"/>
                <w:szCs w:val="28"/>
              </w:rPr>
              <w:t>самоврядну-</w:t>
            </w:r>
            <w:r w:rsidRPr="00205D18">
              <w:rPr>
                <w:rFonts w:ascii="Times New Roman" w:hAnsi="Times New Roman"/>
                <w:sz w:val="28"/>
                <w:szCs w:val="28"/>
              </w:rPr>
              <w:t>вання</w:t>
            </w:r>
          </w:p>
        </w:tc>
      </w:tr>
    </w:tbl>
    <w:p w:rsidR="009A5524" w:rsidRPr="005D444B" w:rsidRDefault="009A5524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905"/>
        <w:gridCol w:w="2435"/>
        <w:gridCol w:w="2427"/>
      </w:tblGrid>
      <w:tr w:rsidR="009A5524" w:rsidRPr="005D444B" w:rsidTr="00A76C6A">
        <w:tc>
          <w:tcPr>
            <w:tcW w:w="2264" w:type="dxa"/>
          </w:tcPr>
          <w:p w:rsidR="009A5524" w:rsidRPr="005D444B" w:rsidRDefault="008C4757" w:rsidP="00A14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Рейтинг результати</w:t>
            </w:r>
            <w:r w:rsidR="009A5524" w:rsidRPr="005D444B">
              <w:rPr>
                <w:rFonts w:ascii="Times New Roman" w:hAnsi="Times New Roman"/>
                <w:sz w:val="28"/>
                <w:szCs w:val="28"/>
              </w:rPr>
              <w:t>вності</w:t>
            </w:r>
          </w:p>
        </w:tc>
        <w:tc>
          <w:tcPr>
            <w:tcW w:w="2905" w:type="dxa"/>
          </w:tcPr>
          <w:p w:rsidR="009A5524" w:rsidRPr="005D444B" w:rsidRDefault="009A5524" w:rsidP="00933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Вигоди (підсумок)</w:t>
            </w:r>
          </w:p>
        </w:tc>
        <w:tc>
          <w:tcPr>
            <w:tcW w:w="2435" w:type="dxa"/>
          </w:tcPr>
          <w:p w:rsidR="009A5524" w:rsidRPr="005D444B" w:rsidRDefault="009A5524" w:rsidP="00933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 xml:space="preserve">Витрати </w:t>
            </w:r>
            <w:r w:rsidR="00933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44B">
              <w:rPr>
                <w:rFonts w:ascii="Times New Roman" w:hAnsi="Times New Roman"/>
                <w:sz w:val="28"/>
                <w:szCs w:val="28"/>
              </w:rPr>
              <w:t>(підсумок)</w:t>
            </w:r>
          </w:p>
        </w:tc>
        <w:tc>
          <w:tcPr>
            <w:tcW w:w="2427" w:type="dxa"/>
          </w:tcPr>
          <w:p w:rsidR="009A5524" w:rsidRPr="005D444B" w:rsidRDefault="009A5524" w:rsidP="009333AF">
            <w:pPr>
              <w:spacing w:after="0" w:line="240" w:lineRule="auto"/>
              <w:ind w:firstLine="51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Обґрунтування відповідного місця альтернативи у рейтингу</w:t>
            </w:r>
          </w:p>
        </w:tc>
      </w:tr>
      <w:tr w:rsidR="009A5524" w:rsidRPr="005D444B" w:rsidTr="00A76C6A">
        <w:tc>
          <w:tcPr>
            <w:tcW w:w="2264" w:type="dxa"/>
          </w:tcPr>
          <w:p w:rsidR="009A5524" w:rsidRPr="005D444B" w:rsidRDefault="00DC0252" w:rsidP="009333AF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Альтернатива </w:t>
            </w:r>
            <w:r w:rsidR="009333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5" w:type="dxa"/>
          </w:tcPr>
          <w:p w:rsidR="00FC1A37" w:rsidRPr="00AF3BF7" w:rsidRDefault="00AF3BF7" w:rsidP="00FC1A3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AF3BF7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Орган місцевого самоврядування</w:t>
            </w:r>
          </w:p>
          <w:p w:rsidR="00A14963" w:rsidRDefault="00A14963" w:rsidP="00A149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C72A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Чітке визначен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Pr="00BC72A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ня прав і обов’язків суб’єктів у сфері благоустрою,</w:t>
            </w:r>
          </w:p>
          <w:p w:rsidR="00A14963" w:rsidRDefault="00A14963" w:rsidP="00A149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Розмежування відповідальності між </w:t>
            </w:r>
            <w:r w:rsidRPr="005D444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суб’єкт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ами </w:t>
            </w:r>
            <w:r w:rsidRPr="005D444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господа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Pr="005D444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рювання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 населенням та органом місцевого самоврядування,</w:t>
            </w:r>
          </w:p>
          <w:p w:rsidR="00A14963" w:rsidRPr="00F1063B" w:rsidRDefault="00A14963" w:rsidP="00A149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C72A0">
              <w:rPr>
                <w:rFonts w:ascii="Times New Roman" w:hAnsi="Times New Roman"/>
                <w:sz w:val="28"/>
                <w:szCs w:val="28"/>
              </w:rPr>
              <w:t>аявність єди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72A0">
              <w:rPr>
                <w:rFonts w:ascii="Times New Roman" w:hAnsi="Times New Roman"/>
                <w:sz w:val="28"/>
                <w:szCs w:val="28"/>
              </w:rPr>
              <w:t>ного систематизова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72A0">
              <w:rPr>
                <w:rFonts w:ascii="Times New Roman" w:hAnsi="Times New Roman"/>
                <w:sz w:val="28"/>
                <w:szCs w:val="28"/>
              </w:rPr>
              <w:t xml:space="preserve">ного нормативно-правового акту в </w:t>
            </w:r>
            <w:r w:rsidRPr="004B0C53">
              <w:rPr>
                <w:rFonts w:ascii="Times New Roman" w:hAnsi="Times New Roman"/>
                <w:sz w:val="28"/>
                <w:szCs w:val="28"/>
              </w:rPr>
              <w:t>новій редакції,</w:t>
            </w:r>
            <w:r w:rsidRPr="00BC72A0">
              <w:rPr>
                <w:rFonts w:ascii="Times New Roman" w:hAnsi="Times New Roman"/>
                <w:sz w:val="28"/>
                <w:szCs w:val="28"/>
              </w:rPr>
              <w:t xml:space="preserve"> який регулює відносини, що виникають у сфері благоустрою </w:t>
            </w:r>
            <w:r>
              <w:rPr>
                <w:rFonts w:ascii="Times New Roman" w:hAnsi="Times New Roman"/>
                <w:sz w:val="28"/>
                <w:szCs w:val="28"/>
              </w:rPr>
              <w:t>Носівс</w:t>
            </w:r>
            <w:r w:rsidRPr="00BC72A0">
              <w:rPr>
                <w:rFonts w:ascii="Times New Roman" w:hAnsi="Times New Roman"/>
                <w:sz w:val="28"/>
                <w:szCs w:val="28"/>
              </w:rPr>
              <w:t xml:space="preserve">ької </w:t>
            </w:r>
            <w:r>
              <w:rPr>
                <w:rFonts w:ascii="Times New Roman" w:hAnsi="Times New Roman"/>
                <w:sz w:val="28"/>
                <w:szCs w:val="28"/>
              </w:rPr>
              <w:t>міськ</w:t>
            </w:r>
            <w:r w:rsidRPr="00BC72A0">
              <w:rPr>
                <w:rFonts w:ascii="Times New Roman" w:hAnsi="Times New Roman"/>
                <w:sz w:val="28"/>
                <w:szCs w:val="28"/>
              </w:rPr>
              <w:t xml:space="preserve">ої </w:t>
            </w:r>
            <w:r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  <w:r w:rsidRPr="00BC72A0">
              <w:rPr>
                <w:rFonts w:ascii="Times New Roman" w:hAnsi="Times New Roman"/>
                <w:sz w:val="28"/>
                <w:szCs w:val="28"/>
              </w:rPr>
              <w:t>, визначає правові, економічні, екологічні, соціальні та організаційні засади благоустрою населеного пункту і спрямований на створення сприятли</w:t>
            </w:r>
            <w:r w:rsidR="003E204A">
              <w:rPr>
                <w:rFonts w:ascii="Times New Roman" w:hAnsi="Times New Roman"/>
                <w:sz w:val="28"/>
                <w:szCs w:val="28"/>
              </w:rPr>
              <w:t>-</w:t>
            </w:r>
            <w:r w:rsidRPr="00BC72A0">
              <w:rPr>
                <w:rFonts w:ascii="Times New Roman" w:hAnsi="Times New Roman"/>
                <w:sz w:val="28"/>
                <w:szCs w:val="28"/>
              </w:rPr>
              <w:t>вих умов для життєдіяльності людини;</w:t>
            </w:r>
          </w:p>
          <w:p w:rsidR="00F1063B" w:rsidRPr="00232786" w:rsidRDefault="00232786" w:rsidP="00232786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Громадяни</w:t>
            </w:r>
          </w:p>
          <w:p w:rsidR="00F1063B" w:rsidRDefault="00F1063B" w:rsidP="00545024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Чітке визна</w:t>
            </w:r>
            <w:r w:rsidR="00232786">
              <w:rPr>
                <w:rFonts w:ascii="Times New Roman" w:hAnsi="Times New Roman"/>
                <w:sz w:val="28"/>
                <w:szCs w:val="28"/>
              </w:rPr>
              <w:t>чен -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ня прав та розподіл обов’язків у сфері благоустрою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між громадянами, органа</w:t>
            </w:r>
            <w:r w:rsidR="00232786">
              <w:rPr>
                <w:rFonts w:ascii="Times New Roman" w:hAnsi="Times New Roman"/>
                <w:sz w:val="28"/>
                <w:szCs w:val="28"/>
              </w:rPr>
              <w:t>-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ми влади,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установами, ор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анізаціями та суб’єктами господарювання</w:t>
            </w:r>
          </w:p>
          <w:p w:rsidR="009A5524" w:rsidRDefault="00545024" w:rsidP="00545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1063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63B">
              <w:rPr>
                <w:rFonts w:ascii="Times New Roman" w:hAnsi="Times New Roman"/>
                <w:sz w:val="28"/>
                <w:szCs w:val="28"/>
              </w:rPr>
              <w:t>Користування суспільними благами за рахунок покра</w:t>
            </w:r>
            <w:r w:rsidR="00232786">
              <w:rPr>
                <w:rFonts w:ascii="Times New Roman" w:hAnsi="Times New Roman"/>
                <w:sz w:val="28"/>
                <w:szCs w:val="28"/>
              </w:rPr>
              <w:t>щ</w:t>
            </w:r>
            <w:r w:rsidR="00F1063B">
              <w:rPr>
                <w:rFonts w:ascii="Times New Roman" w:hAnsi="Times New Roman"/>
                <w:sz w:val="28"/>
                <w:szCs w:val="28"/>
              </w:rPr>
              <w:t>ен</w:t>
            </w:r>
            <w:r w:rsidR="00232786">
              <w:rPr>
                <w:rFonts w:ascii="Times New Roman" w:hAnsi="Times New Roman"/>
                <w:sz w:val="28"/>
                <w:szCs w:val="28"/>
              </w:rPr>
              <w:t>-</w:t>
            </w:r>
            <w:r w:rsidR="00F1063B">
              <w:rPr>
                <w:rFonts w:ascii="Times New Roman" w:hAnsi="Times New Roman"/>
                <w:sz w:val="28"/>
                <w:szCs w:val="28"/>
              </w:rPr>
              <w:t>ня санітарного та технічного стану доріг, вулиць, інших об</w:t>
            </w:r>
            <w:r w:rsidR="00F1063B" w:rsidRPr="00B91F1E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F1063B">
              <w:rPr>
                <w:rFonts w:ascii="Times New Roman" w:hAnsi="Times New Roman"/>
                <w:sz w:val="28"/>
                <w:szCs w:val="28"/>
              </w:rPr>
              <w:t>єктів та елементів благоустрою загаль</w:t>
            </w:r>
            <w:r w:rsidR="00232786">
              <w:rPr>
                <w:rFonts w:ascii="Times New Roman" w:hAnsi="Times New Roman"/>
                <w:sz w:val="28"/>
                <w:szCs w:val="28"/>
              </w:rPr>
              <w:t>-</w:t>
            </w:r>
            <w:r w:rsidR="00F1063B">
              <w:rPr>
                <w:rFonts w:ascii="Times New Roman" w:hAnsi="Times New Roman"/>
                <w:sz w:val="28"/>
                <w:szCs w:val="28"/>
              </w:rPr>
              <w:t>ного користування</w:t>
            </w:r>
          </w:p>
          <w:p w:rsidR="00232786" w:rsidRDefault="00232786" w:rsidP="00545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786" w:rsidRDefault="00232786" w:rsidP="002327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Суб</w:t>
            </w:r>
            <w:r w:rsidRPr="00AA1B1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’</w:t>
            </w:r>
            <w:r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єкти господарювання</w:t>
            </w:r>
          </w:p>
          <w:p w:rsidR="00545024" w:rsidRPr="00232786" w:rsidRDefault="00545024" w:rsidP="00A14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Чітке визна</w:t>
            </w:r>
            <w:r>
              <w:rPr>
                <w:rFonts w:ascii="Times New Roman" w:hAnsi="Times New Roman"/>
                <w:sz w:val="28"/>
                <w:szCs w:val="28"/>
              </w:rPr>
              <w:t>чен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ня прав та розподіл обов’язків у сфері благоустрою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між громадянами, органа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ми влади,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установами, ор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E0C37">
              <w:rPr>
                <w:rFonts w:ascii="Times New Roman" w:hAnsi="Times New Roman"/>
                <w:sz w:val="28"/>
                <w:szCs w:val="28"/>
              </w:rPr>
              <w:t>анізаціями та суб’єктами господарювання</w:t>
            </w:r>
          </w:p>
        </w:tc>
        <w:tc>
          <w:tcPr>
            <w:tcW w:w="2435" w:type="dxa"/>
          </w:tcPr>
          <w:p w:rsidR="00AF3BF7" w:rsidRPr="00AF3BF7" w:rsidRDefault="00AF3BF7" w:rsidP="00F1063B">
            <w:pPr>
              <w:pStyle w:val="a3"/>
              <w:spacing w:after="0" w:line="240" w:lineRule="auto"/>
              <w:ind w:left="-66" w:hanging="66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AF3BF7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Орган місцевого </w:t>
            </w:r>
            <w:r w:rsidR="00F1063B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Pr="00AF3BF7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самоврядування</w:t>
            </w:r>
          </w:p>
          <w:p w:rsidR="009A5524" w:rsidRDefault="00F1063B" w:rsidP="00F106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524" w:rsidRPr="005D444B">
              <w:rPr>
                <w:rFonts w:ascii="Times New Roman" w:hAnsi="Times New Roman"/>
                <w:sz w:val="28"/>
                <w:szCs w:val="28"/>
              </w:rPr>
              <w:t xml:space="preserve">Витрати </w:t>
            </w:r>
            <w:r>
              <w:rPr>
                <w:rFonts w:ascii="Times New Roman" w:hAnsi="Times New Roman"/>
                <w:sz w:val="28"/>
                <w:szCs w:val="28"/>
              </w:rPr>
              <w:t>пов</w:t>
            </w:r>
            <w:r w:rsidRPr="00F1063B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я-зані з </w:t>
            </w:r>
            <w:r w:rsidR="009A5524" w:rsidRPr="005D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оприлюд-</w:t>
            </w:r>
            <w:r w:rsidRPr="008D6F8A">
              <w:rPr>
                <w:rFonts w:ascii="Times New Roman" w:hAnsi="Times New Roman"/>
                <w:sz w:val="28"/>
                <w:szCs w:val="28"/>
              </w:rPr>
              <w:t>ненням регуля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D6F8A">
              <w:rPr>
                <w:rFonts w:ascii="Times New Roman" w:hAnsi="Times New Roman"/>
                <w:sz w:val="28"/>
                <w:szCs w:val="28"/>
              </w:rPr>
              <w:t xml:space="preserve">торного акта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027C" w:rsidRPr="00D6027C">
              <w:rPr>
                <w:rFonts w:ascii="Times New Roman" w:hAnsi="Times New Roman"/>
                <w:sz w:val="28"/>
                <w:szCs w:val="28"/>
              </w:rPr>
              <w:t>30</w:t>
            </w:r>
            <w:r w:rsidRPr="00D6027C">
              <w:rPr>
                <w:rFonts w:ascii="Times New Roman" w:hAnsi="Times New Roman"/>
                <w:sz w:val="28"/>
                <w:szCs w:val="28"/>
              </w:rPr>
              <w:t>000</w:t>
            </w:r>
            <w:r w:rsidRPr="008D6F8A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  <w:p w:rsidR="00071AFC" w:rsidRPr="00B07855" w:rsidRDefault="00071AFC" w:rsidP="00071AFC">
            <w:pPr>
              <w:pStyle w:val="a3"/>
              <w:spacing w:after="0" w:line="240" w:lineRule="auto"/>
              <w:ind w:left="28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855">
              <w:rPr>
                <w:rFonts w:ascii="Times New Roman" w:hAnsi="Times New Roman"/>
                <w:sz w:val="28"/>
                <w:szCs w:val="28"/>
              </w:rPr>
              <w:t>Бюджетні витрати на адміністрування  регулювання 58536 грн.</w:t>
            </w:r>
          </w:p>
          <w:p w:rsidR="00071AFC" w:rsidRDefault="00071AFC" w:rsidP="00071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855">
              <w:rPr>
                <w:rFonts w:ascii="Times New Roman" w:hAnsi="Times New Roman"/>
                <w:sz w:val="28"/>
                <w:szCs w:val="28"/>
              </w:rPr>
              <w:t>за рік</w:t>
            </w:r>
            <w:r w:rsidR="00A76C6A">
              <w:rPr>
                <w:rFonts w:ascii="Times New Roman" w:hAnsi="Times New Roman"/>
                <w:sz w:val="28"/>
                <w:szCs w:val="28"/>
              </w:rPr>
              <w:t>. Сумарні витрати за 5 років орієнтовно скла-дуть 292680грн. (згідно М-Тестом).</w:t>
            </w:r>
          </w:p>
          <w:p w:rsidR="00F1063B" w:rsidRDefault="00F1063B" w:rsidP="00F106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63B" w:rsidRDefault="00F1063B" w:rsidP="00F106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63B">
              <w:rPr>
                <w:rFonts w:ascii="Times New Roman" w:hAnsi="Times New Roman"/>
                <w:b/>
                <w:i/>
                <w:sz w:val="28"/>
                <w:szCs w:val="28"/>
              </w:rPr>
              <w:t>Громадяни</w:t>
            </w:r>
          </w:p>
          <w:p w:rsidR="00F1063B" w:rsidRDefault="00F1063B" w:rsidP="00F1063B">
            <w:pPr>
              <w:spacing w:after="0" w:line="240" w:lineRule="auto"/>
              <w:ind w:right="-125"/>
              <w:rPr>
                <w:rFonts w:ascii="Times New Roman" w:hAnsi="Times New Roman"/>
                <w:sz w:val="28"/>
                <w:szCs w:val="28"/>
              </w:rPr>
            </w:pPr>
            <w:r w:rsidRPr="00AB54EA">
              <w:rPr>
                <w:rFonts w:ascii="Times New Roman" w:hAnsi="Times New Roman"/>
                <w:sz w:val="28"/>
                <w:szCs w:val="28"/>
              </w:rPr>
              <w:t>Витрати на вико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>нання обо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>’язків відповідно до затверджених правил благо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 xml:space="preserve">устрою </w:t>
            </w:r>
            <w:r>
              <w:rPr>
                <w:rFonts w:ascii="Times New Roman" w:hAnsi="Times New Roman"/>
                <w:sz w:val="28"/>
                <w:szCs w:val="28"/>
              </w:rPr>
              <w:t>території населених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</w:rPr>
              <w:t>ів громади</w:t>
            </w:r>
          </w:p>
          <w:p w:rsidR="00232786" w:rsidRDefault="00232786" w:rsidP="00F1063B">
            <w:pPr>
              <w:spacing w:after="0" w:line="240" w:lineRule="auto"/>
              <w:ind w:right="-125"/>
              <w:rPr>
                <w:rFonts w:ascii="Times New Roman" w:hAnsi="Times New Roman"/>
                <w:sz w:val="28"/>
                <w:szCs w:val="28"/>
              </w:rPr>
            </w:pPr>
          </w:p>
          <w:p w:rsidR="00232786" w:rsidRDefault="00232786" w:rsidP="00F1063B">
            <w:pPr>
              <w:spacing w:after="0" w:line="240" w:lineRule="auto"/>
              <w:ind w:right="-12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Суб</w:t>
            </w:r>
            <w:r w:rsidRPr="0085509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  <w:r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єкти господарювання</w:t>
            </w:r>
          </w:p>
          <w:p w:rsidR="003E204A" w:rsidRDefault="003E204A" w:rsidP="00A14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033">
              <w:rPr>
                <w:rFonts w:ascii="Times New Roman" w:hAnsi="Times New Roman"/>
                <w:sz w:val="28"/>
                <w:szCs w:val="28"/>
              </w:rPr>
              <w:t>Витрати на виконання обо</w:t>
            </w: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9C7033">
              <w:rPr>
                <w:rFonts w:ascii="Times New Roman" w:hAnsi="Times New Roman"/>
                <w:sz w:val="28"/>
                <w:szCs w:val="28"/>
              </w:rPr>
              <w:t>’язків відповід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7033">
              <w:rPr>
                <w:rFonts w:ascii="Times New Roman" w:hAnsi="Times New Roman"/>
                <w:sz w:val="28"/>
                <w:szCs w:val="28"/>
              </w:rPr>
              <w:t>но до затвердже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7033">
              <w:rPr>
                <w:rFonts w:ascii="Times New Roman" w:hAnsi="Times New Roman"/>
                <w:sz w:val="28"/>
                <w:szCs w:val="28"/>
              </w:rPr>
              <w:t>них правил благоустрою населен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9C7033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</w:rPr>
              <w:t>ів територіальної громади орієн-товно складають:</w:t>
            </w:r>
          </w:p>
          <w:p w:rsidR="003E204A" w:rsidRDefault="003E204A" w:rsidP="003E204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236314 грн. у перший (старто-вий) рік регулювання,</w:t>
            </w:r>
          </w:p>
          <w:p w:rsidR="003E204A" w:rsidRDefault="003E204A" w:rsidP="003E204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198250грн. у наступні роки регулювання.</w:t>
            </w:r>
          </w:p>
          <w:p w:rsidR="008F7EDB" w:rsidRPr="00F1063B" w:rsidRDefault="003E204A" w:rsidP="003E204A">
            <w:pPr>
              <w:spacing w:after="0" w:line="240" w:lineRule="auto"/>
              <w:ind w:right="-125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витрати за 5 років орієнтовно складуть 1029314грн. (згідно М-Тестом).</w:t>
            </w:r>
          </w:p>
        </w:tc>
        <w:tc>
          <w:tcPr>
            <w:tcW w:w="2427" w:type="dxa"/>
          </w:tcPr>
          <w:p w:rsidR="009A5524" w:rsidRPr="005D444B" w:rsidRDefault="00AF3BF7" w:rsidP="00144CC4">
            <w:pPr>
              <w:pStyle w:val="a3"/>
              <w:spacing w:after="0" w:line="240" w:lineRule="auto"/>
              <w:ind w:left="0" w:firstLine="51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При виборі зазначеної аль</w:t>
            </w:r>
            <w:r w:rsidR="00144CC4"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тернативи буде максимально до</w:t>
            </w:r>
            <w:r w:rsidR="00144CC4"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сягнуто  цілі державного регулювання</w:t>
            </w:r>
          </w:p>
        </w:tc>
      </w:tr>
      <w:tr w:rsidR="009A5524" w:rsidRPr="005D444B" w:rsidTr="00A76C6A">
        <w:tc>
          <w:tcPr>
            <w:tcW w:w="2264" w:type="dxa"/>
          </w:tcPr>
          <w:p w:rsidR="009A5524" w:rsidRPr="005D444B" w:rsidRDefault="009333AF" w:rsidP="00933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Альтернатива 1</w:t>
            </w:r>
          </w:p>
        </w:tc>
        <w:tc>
          <w:tcPr>
            <w:tcW w:w="2905" w:type="dxa"/>
          </w:tcPr>
          <w:p w:rsidR="00D9568E" w:rsidRPr="00AF3BF7" w:rsidRDefault="00D9568E" w:rsidP="00D9568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AF3BF7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Орган місцевого самоврядування</w:t>
            </w:r>
          </w:p>
          <w:p w:rsidR="00D9568E" w:rsidRDefault="00D9568E" w:rsidP="005D444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9A5524" w:rsidRDefault="00D24C88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202C1">
              <w:rPr>
                <w:rFonts w:ascii="Times New Roman" w:hAnsi="Times New Roman"/>
                <w:sz w:val="28"/>
                <w:szCs w:val="28"/>
              </w:rPr>
              <w:t>Відсутні</w:t>
            </w:r>
          </w:p>
          <w:p w:rsidR="00D24C88" w:rsidRDefault="00D24C88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D24C88" w:rsidRDefault="00D24C88" w:rsidP="00D24C88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Громадяни</w:t>
            </w:r>
          </w:p>
          <w:p w:rsidR="00D24C88" w:rsidRDefault="00D24C88" w:rsidP="00D24C88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EA">
              <w:rPr>
                <w:rFonts w:ascii="Times New Roman" w:hAnsi="Times New Roman"/>
                <w:sz w:val="28"/>
                <w:szCs w:val="28"/>
              </w:rPr>
              <w:t xml:space="preserve">Організація роботи та заходів з </w:t>
            </w:r>
            <w:r>
              <w:rPr>
                <w:rFonts w:ascii="Times New Roman" w:hAnsi="Times New Roman"/>
                <w:sz w:val="28"/>
                <w:szCs w:val="28"/>
              </w:rPr>
              <w:t>благоуст-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 xml:space="preserve">рою </w:t>
            </w:r>
            <w:r>
              <w:rPr>
                <w:rFonts w:ascii="Times New Roman" w:hAnsi="Times New Roman"/>
                <w:sz w:val="28"/>
                <w:szCs w:val="28"/>
              </w:rPr>
              <w:t>населених пунк-тів територіальної громади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>, а також, відновлення об’єктів благоустрою за рахунок місцевого бюджету</w:t>
            </w:r>
          </w:p>
          <w:p w:rsidR="00C34BC1" w:rsidRPr="00232786" w:rsidRDefault="00C34BC1" w:rsidP="00D24C88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590A6A" w:rsidRDefault="00C34BC1" w:rsidP="00590A6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590A6A"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Суб</w:t>
            </w:r>
            <w:r w:rsidR="00590A6A" w:rsidRPr="00C34BC1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  <w:r w:rsidR="00590A6A"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єкти господарювання</w:t>
            </w:r>
          </w:p>
          <w:p w:rsidR="00D24C88" w:rsidRPr="005D444B" w:rsidRDefault="00C34BC1" w:rsidP="00C34B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EA">
              <w:rPr>
                <w:rFonts w:ascii="Times New Roman" w:hAnsi="Times New Roman"/>
                <w:sz w:val="28"/>
                <w:szCs w:val="28"/>
              </w:rPr>
              <w:t xml:space="preserve">Організація роботи та заходів з благоустрою </w:t>
            </w:r>
            <w:r>
              <w:rPr>
                <w:rFonts w:ascii="Times New Roman" w:hAnsi="Times New Roman"/>
                <w:sz w:val="28"/>
                <w:szCs w:val="28"/>
              </w:rPr>
              <w:t>населених пунктів територіальної громади</w:t>
            </w:r>
            <w:r w:rsidRPr="00AB54EA">
              <w:rPr>
                <w:rFonts w:ascii="Times New Roman" w:hAnsi="Times New Roman"/>
                <w:sz w:val="28"/>
                <w:szCs w:val="28"/>
              </w:rPr>
              <w:t>, а також, відновлення об’єктів благоустрою за рахунок місцевого бюджету</w:t>
            </w:r>
          </w:p>
        </w:tc>
        <w:tc>
          <w:tcPr>
            <w:tcW w:w="2435" w:type="dxa"/>
          </w:tcPr>
          <w:p w:rsidR="0069682F" w:rsidRPr="00AF3BF7" w:rsidRDefault="0069682F" w:rsidP="0069682F">
            <w:pPr>
              <w:pStyle w:val="a3"/>
              <w:spacing w:after="0" w:line="240" w:lineRule="auto"/>
              <w:ind w:left="-1" w:hanging="65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AF3BF7"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Орган місцевого самоврядування</w:t>
            </w:r>
          </w:p>
          <w:p w:rsidR="009A5524" w:rsidRDefault="00D24C88" w:rsidP="00D24C88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F8A">
              <w:rPr>
                <w:rFonts w:ascii="Times New Roman" w:hAnsi="Times New Roman"/>
                <w:sz w:val="28"/>
                <w:szCs w:val="28"/>
              </w:rPr>
              <w:t>Витрати пов’яза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D6F8A">
              <w:rPr>
                <w:rFonts w:ascii="Times New Roman" w:hAnsi="Times New Roman"/>
                <w:sz w:val="28"/>
                <w:szCs w:val="28"/>
              </w:rPr>
              <w:t xml:space="preserve">ні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8D6F8A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Pr="00A94237">
              <w:rPr>
                <w:rFonts w:ascii="Times New Roman" w:hAnsi="Times New Roman"/>
                <w:sz w:val="28"/>
                <w:szCs w:val="28"/>
              </w:rPr>
              <w:t>здійсненням заходів пов’яза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94237">
              <w:rPr>
                <w:rFonts w:ascii="Times New Roman" w:hAnsi="Times New Roman"/>
                <w:sz w:val="28"/>
                <w:szCs w:val="28"/>
              </w:rPr>
              <w:t>них з благоустро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94237">
              <w:rPr>
                <w:rFonts w:ascii="Times New Roman" w:hAnsi="Times New Roman"/>
                <w:sz w:val="28"/>
                <w:szCs w:val="28"/>
              </w:rPr>
              <w:t>єм та санітарним очищенням населених пунктів громади в межах бюджетних призначень</w:t>
            </w:r>
          </w:p>
          <w:p w:rsidR="00D24C88" w:rsidRDefault="00D24C88" w:rsidP="00D24C88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C88" w:rsidRDefault="00D24C88" w:rsidP="00D24C88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Громадяни</w:t>
            </w:r>
          </w:p>
          <w:p w:rsidR="00C34BC1" w:rsidRPr="00A14A70" w:rsidRDefault="00A14A70" w:rsidP="00A14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A14A70">
              <w:rPr>
                <w:rFonts w:ascii="Times New Roman" w:hAnsi="Times New Roman"/>
                <w:sz w:val="28"/>
                <w:szCs w:val="28"/>
              </w:rPr>
              <w:t>Неможливі вит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14A70">
              <w:rPr>
                <w:rFonts w:ascii="Times New Roman" w:hAnsi="Times New Roman"/>
                <w:sz w:val="28"/>
                <w:szCs w:val="28"/>
              </w:rPr>
              <w:t>рати на покращення санітарного стану через брак фінансування з місцевого бюджету</w:t>
            </w:r>
          </w:p>
          <w:p w:rsidR="00590A6A" w:rsidRDefault="00C34BC1" w:rsidP="00590A6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590A6A"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Суб</w:t>
            </w:r>
            <w:r w:rsidR="00590A6A" w:rsidRPr="00AA1B1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’</w:t>
            </w:r>
            <w:r w:rsidR="00590A6A" w:rsidRPr="00232786">
              <w:rPr>
                <w:rFonts w:ascii="Times New Roman" w:hAnsi="Times New Roman"/>
                <w:b/>
                <w:i/>
                <w:sz w:val="28"/>
                <w:szCs w:val="28"/>
              </w:rPr>
              <w:t>єкти господарювання</w:t>
            </w:r>
          </w:p>
          <w:p w:rsidR="00C34BC1" w:rsidRDefault="00C34BC1" w:rsidP="00590A6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4C88" w:rsidRPr="00C34BC1" w:rsidRDefault="00C34BC1" w:rsidP="00D24C88">
            <w:pPr>
              <w:spacing w:after="0" w:line="240" w:lineRule="auto"/>
              <w:ind w:firstLine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2AB">
              <w:rPr>
                <w:rFonts w:ascii="Times New Roman" w:hAnsi="Times New Roman"/>
                <w:sz w:val="28"/>
                <w:szCs w:val="28"/>
              </w:rPr>
              <w:t>Можливі витрати на покращення санітарного стану через брак фінансування з місцевого бюджету</w:t>
            </w:r>
          </w:p>
        </w:tc>
        <w:tc>
          <w:tcPr>
            <w:tcW w:w="2427" w:type="dxa"/>
          </w:tcPr>
          <w:p w:rsidR="009A5524" w:rsidRPr="005D444B" w:rsidRDefault="006424D0" w:rsidP="007052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Проблема продов</w:t>
            </w:r>
            <w:r w:rsidR="00D9568E">
              <w:rPr>
                <w:rFonts w:ascii="Times New Roman" w:hAnsi="Times New Roman"/>
                <w:sz w:val="28"/>
                <w:szCs w:val="28"/>
              </w:rPr>
              <w:t>-</w:t>
            </w:r>
            <w:r w:rsidRPr="005D444B">
              <w:rPr>
                <w:rFonts w:ascii="Times New Roman" w:hAnsi="Times New Roman"/>
                <w:sz w:val="28"/>
                <w:szCs w:val="28"/>
              </w:rPr>
              <w:t xml:space="preserve">жує існувати та справляє </w:t>
            </w:r>
            <w:r w:rsidRPr="005D444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негатив</w:t>
            </w:r>
            <w:r w:rsidR="00D9568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Pr="005D444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ний вплив перш за все на громадян, а також на суб'єктів господарювання та орган місцевого самоврядування. </w:t>
            </w:r>
            <w:r w:rsidR="00D9568E" w:rsidRPr="00D9568E">
              <w:rPr>
                <w:rFonts w:ascii="Times New Roman" w:hAnsi="Times New Roman"/>
                <w:sz w:val="28"/>
                <w:szCs w:val="28"/>
              </w:rPr>
              <w:t xml:space="preserve">Діючі Правила благоустрою не </w:t>
            </w:r>
            <w:r w:rsidR="00D9568E">
              <w:rPr>
                <w:rFonts w:ascii="Times New Roman" w:hAnsi="Times New Roman"/>
                <w:sz w:val="28"/>
                <w:szCs w:val="28"/>
              </w:rPr>
              <w:t xml:space="preserve">в повній мірі </w:t>
            </w:r>
            <w:r w:rsidR="00D9568E" w:rsidRPr="00D9568E">
              <w:rPr>
                <w:rFonts w:ascii="Times New Roman" w:hAnsi="Times New Roman"/>
                <w:sz w:val="28"/>
                <w:szCs w:val="28"/>
              </w:rPr>
              <w:t>відповідають вимогам чинних нормативно</w:t>
            </w:r>
            <w:r w:rsidR="00705292">
              <w:rPr>
                <w:rFonts w:ascii="Times New Roman" w:hAnsi="Times New Roman"/>
                <w:sz w:val="28"/>
                <w:szCs w:val="28"/>
              </w:rPr>
              <w:t>-</w:t>
            </w:r>
            <w:r w:rsidR="00D9568E" w:rsidRPr="00D9568E">
              <w:rPr>
                <w:rFonts w:ascii="Times New Roman" w:hAnsi="Times New Roman"/>
                <w:sz w:val="28"/>
                <w:szCs w:val="28"/>
              </w:rPr>
              <w:t xml:space="preserve"> пра</w:t>
            </w:r>
            <w:r w:rsidR="00D9568E">
              <w:rPr>
                <w:rFonts w:ascii="Times New Roman" w:hAnsi="Times New Roman"/>
                <w:sz w:val="28"/>
                <w:szCs w:val="28"/>
              </w:rPr>
              <w:t>-</w:t>
            </w:r>
            <w:r w:rsidR="00D9568E" w:rsidRPr="00D9568E">
              <w:rPr>
                <w:rFonts w:ascii="Times New Roman" w:hAnsi="Times New Roman"/>
                <w:sz w:val="28"/>
                <w:szCs w:val="28"/>
              </w:rPr>
              <w:t xml:space="preserve">вових актів у сфері </w:t>
            </w:r>
            <w:r w:rsidR="00D9568E">
              <w:rPr>
                <w:rFonts w:ascii="Times New Roman" w:hAnsi="Times New Roman"/>
                <w:sz w:val="28"/>
                <w:szCs w:val="28"/>
              </w:rPr>
              <w:t>благоуст-</w:t>
            </w:r>
            <w:r w:rsidR="00D9568E" w:rsidRPr="00D9568E">
              <w:rPr>
                <w:rFonts w:ascii="Times New Roman" w:hAnsi="Times New Roman"/>
                <w:sz w:val="28"/>
                <w:szCs w:val="28"/>
              </w:rPr>
              <w:t>рою територій</w:t>
            </w:r>
          </w:p>
        </w:tc>
      </w:tr>
    </w:tbl>
    <w:p w:rsidR="006404C2" w:rsidRPr="005D444B" w:rsidRDefault="006404C2" w:rsidP="005D44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4261"/>
        <w:gridCol w:w="3333"/>
      </w:tblGrid>
      <w:tr w:rsidR="006424D0" w:rsidRPr="005D444B" w:rsidTr="001510F6">
        <w:tc>
          <w:tcPr>
            <w:tcW w:w="2402" w:type="dxa"/>
          </w:tcPr>
          <w:p w:rsidR="006424D0" w:rsidRPr="005D444B" w:rsidRDefault="006424D0" w:rsidP="005D444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4261" w:type="dxa"/>
          </w:tcPr>
          <w:p w:rsidR="006424D0" w:rsidRPr="005D444B" w:rsidRDefault="006424D0" w:rsidP="003C3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Аргументи щодо переваги обраної альтернативи/ причини</w:t>
            </w:r>
          </w:p>
          <w:p w:rsidR="006424D0" w:rsidRPr="005D444B" w:rsidRDefault="006424D0" w:rsidP="003C3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відмови від альтернативи</w:t>
            </w:r>
          </w:p>
        </w:tc>
        <w:tc>
          <w:tcPr>
            <w:tcW w:w="3333" w:type="dxa"/>
          </w:tcPr>
          <w:p w:rsidR="006424D0" w:rsidRPr="005D444B" w:rsidRDefault="006424D0" w:rsidP="003C3611">
            <w:pPr>
              <w:tabs>
                <w:tab w:val="left" w:pos="28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D444B">
              <w:rPr>
                <w:rFonts w:ascii="Times New Roman" w:hAnsi="Times New Roman"/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6424D0" w:rsidRPr="005D444B" w:rsidTr="001510F6">
        <w:tc>
          <w:tcPr>
            <w:tcW w:w="2402" w:type="dxa"/>
          </w:tcPr>
          <w:p w:rsidR="006424D0" w:rsidRPr="005D444B" w:rsidRDefault="00FF4077" w:rsidP="00FF4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Альтернатива 2</w:t>
            </w:r>
          </w:p>
        </w:tc>
        <w:tc>
          <w:tcPr>
            <w:tcW w:w="4261" w:type="dxa"/>
          </w:tcPr>
          <w:p w:rsidR="006424D0" w:rsidRPr="003440D3" w:rsidRDefault="003440D3" w:rsidP="0014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Цілі прийняття проекту рішення «Про затвердження </w:t>
            </w:r>
            <w:r w:rsidR="00A14A7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равил благоустрою території Носівської міської територіальної громади» можуть бути досягнуті в повній мірі.  Даними правилами буде чітко визначено права і  обов</w:t>
            </w:r>
            <w:r w:rsidRPr="003440D3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язки суб</w:t>
            </w:r>
            <w:r w:rsidRPr="003440D3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єктів у сфері благоустрою, розмежування відповідальності між  суб</w:t>
            </w:r>
            <w:r w:rsidRPr="003440D3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єктами господарювання, населенням та органом місцевого самоврядування </w:t>
            </w:r>
          </w:p>
        </w:tc>
        <w:tc>
          <w:tcPr>
            <w:tcW w:w="3333" w:type="dxa"/>
          </w:tcPr>
          <w:p w:rsidR="006424D0" w:rsidRPr="005D444B" w:rsidRDefault="00496F0E" w:rsidP="00FF407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Внесення змін до чинного законодавства</w:t>
            </w:r>
          </w:p>
        </w:tc>
      </w:tr>
      <w:tr w:rsidR="006424D0" w:rsidRPr="005D444B" w:rsidTr="001510F6">
        <w:tc>
          <w:tcPr>
            <w:tcW w:w="2402" w:type="dxa"/>
          </w:tcPr>
          <w:p w:rsidR="006424D0" w:rsidRPr="005D444B" w:rsidRDefault="00FF4077" w:rsidP="00151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Альтернатива 1</w:t>
            </w:r>
          </w:p>
        </w:tc>
        <w:tc>
          <w:tcPr>
            <w:tcW w:w="4261" w:type="dxa"/>
          </w:tcPr>
          <w:p w:rsidR="006424D0" w:rsidRPr="005D444B" w:rsidRDefault="008979AD" w:rsidP="008979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F4077">
              <w:rPr>
                <w:rFonts w:ascii="Times New Roman" w:hAnsi="Times New Roman"/>
                <w:sz w:val="28"/>
                <w:szCs w:val="28"/>
              </w:rPr>
              <w:t>Цілі державного регулювання не можуть бути досягнуті (п</w:t>
            </w:r>
            <w:r w:rsidR="006424D0" w:rsidRPr="005D444B">
              <w:rPr>
                <w:rFonts w:ascii="Times New Roman" w:hAnsi="Times New Roman"/>
                <w:sz w:val="28"/>
                <w:szCs w:val="28"/>
              </w:rPr>
              <w:t>роблема продовжує існувати</w:t>
            </w:r>
            <w:r w:rsidR="00FF407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33" w:type="dxa"/>
          </w:tcPr>
          <w:p w:rsidR="006424D0" w:rsidRPr="005D444B" w:rsidRDefault="00496F0E" w:rsidP="00FF407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Внесення змін до чинного законодавства</w:t>
            </w:r>
          </w:p>
        </w:tc>
      </w:tr>
    </w:tbl>
    <w:p w:rsidR="006424D0" w:rsidRPr="005D444B" w:rsidRDefault="006424D0" w:rsidP="005D44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24D0" w:rsidRPr="005D444B" w:rsidRDefault="006424D0" w:rsidP="005D444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V. Механізми, які забезпечать розв'язання визначених проблем</w:t>
      </w:r>
    </w:p>
    <w:p w:rsidR="006424D0" w:rsidRPr="005D444B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4B">
        <w:rPr>
          <w:rFonts w:ascii="Times New Roman" w:hAnsi="Times New Roman"/>
          <w:sz w:val="28"/>
          <w:szCs w:val="28"/>
        </w:rPr>
        <w:t xml:space="preserve">Проектом рішення </w:t>
      </w:r>
      <w:r w:rsidR="00A560E5">
        <w:rPr>
          <w:rFonts w:ascii="Times New Roman" w:hAnsi="Times New Roman"/>
          <w:sz w:val="28"/>
          <w:szCs w:val="28"/>
        </w:rPr>
        <w:t>Носівс</w:t>
      </w:r>
      <w:r w:rsidR="005C227E" w:rsidRPr="005D444B">
        <w:rPr>
          <w:rFonts w:ascii="Times New Roman" w:hAnsi="Times New Roman"/>
          <w:sz w:val="28"/>
          <w:szCs w:val="28"/>
        </w:rPr>
        <w:t xml:space="preserve">ької </w:t>
      </w:r>
      <w:r w:rsidR="00A560E5">
        <w:rPr>
          <w:rFonts w:ascii="Times New Roman" w:hAnsi="Times New Roman"/>
          <w:sz w:val="28"/>
          <w:szCs w:val="28"/>
        </w:rPr>
        <w:t>м</w:t>
      </w:r>
      <w:r w:rsidR="005C227E" w:rsidRPr="005D444B">
        <w:rPr>
          <w:rFonts w:ascii="Times New Roman" w:hAnsi="Times New Roman"/>
          <w:sz w:val="28"/>
          <w:szCs w:val="28"/>
        </w:rPr>
        <w:t xml:space="preserve">іської ради визначено </w:t>
      </w:r>
      <w:r w:rsidR="005C227E" w:rsidRPr="005D444B">
        <w:rPr>
          <w:rFonts w:ascii="Times New Roman" w:hAnsi="Times New Roman"/>
          <w:sz w:val="28"/>
          <w:szCs w:val="28"/>
          <w:lang w:eastAsia="ru-RU"/>
        </w:rPr>
        <w:t>конкретні вимоги до кожного члена територіальної громади з питань дотримання чистоти та належного санітарного стану, торгівлі в громадських місцях та житлових зонах на території громади; створення умов для реалізації прав громадян у сфері благоустрою громади; покращення санітарного та екологічного стану та благоустрою громади в цілому; покращення роботи комунальних служб в утриманні об’єктів благоустрою; зменшення видатків на утримання об'єктів благоустрою з бюджету, що дозволить вивільнити кошти для інших проблем громади; забезпечення дотримання вимог законодавства України у сфері благоустрою.</w:t>
      </w:r>
    </w:p>
    <w:p w:rsidR="006424D0" w:rsidRPr="005D444B" w:rsidRDefault="005C227E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 xml:space="preserve">Правила проведення благоустрою </w:t>
      </w:r>
      <w:r w:rsidR="003801CA">
        <w:rPr>
          <w:rFonts w:ascii="Times New Roman" w:hAnsi="Times New Roman"/>
          <w:sz w:val="28"/>
          <w:szCs w:val="28"/>
        </w:rPr>
        <w:t xml:space="preserve"> території </w:t>
      </w:r>
      <w:r w:rsidRPr="005D444B">
        <w:rPr>
          <w:rFonts w:ascii="Times New Roman" w:hAnsi="Times New Roman"/>
          <w:sz w:val="28"/>
          <w:szCs w:val="28"/>
        </w:rPr>
        <w:t xml:space="preserve">населених пунктів </w:t>
      </w:r>
      <w:r w:rsidR="003801CA">
        <w:rPr>
          <w:rFonts w:ascii="Times New Roman" w:hAnsi="Times New Roman"/>
          <w:sz w:val="28"/>
          <w:szCs w:val="28"/>
        </w:rPr>
        <w:t>Носівс</w:t>
      </w:r>
      <w:r w:rsidRPr="005D444B">
        <w:rPr>
          <w:rFonts w:ascii="Times New Roman" w:hAnsi="Times New Roman"/>
          <w:sz w:val="28"/>
          <w:szCs w:val="28"/>
        </w:rPr>
        <w:t xml:space="preserve">ької </w:t>
      </w:r>
      <w:r w:rsidR="003801CA">
        <w:rPr>
          <w:rFonts w:ascii="Times New Roman" w:hAnsi="Times New Roman"/>
          <w:sz w:val="28"/>
          <w:szCs w:val="28"/>
        </w:rPr>
        <w:t>м</w:t>
      </w:r>
      <w:r w:rsidRPr="005D444B">
        <w:rPr>
          <w:rFonts w:ascii="Times New Roman" w:hAnsi="Times New Roman"/>
          <w:sz w:val="28"/>
          <w:szCs w:val="28"/>
        </w:rPr>
        <w:t>і</w:t>
      </w:r>
      <w:r w:rsidR="003801CA">
        <w:rPr>
          <w:rFonts w:ascii="Times New Roman" w:hAnsi="Times New Roman"/>
          <w:sz w:val="28"/>
          <w:szCs w:val="28"/>
        </w:rPr>
        <w:t>с</w:t>
      </w:r>
      <w:r w:rsidRPr="005D444B">
        <w:rPr>
          <w:rFonts w:ascii="Times New Roman" w:hAnsi="Times New Roman"/>
          <w:sz w:val="28"/>
          <w:szCs w:val="28"/>
        </w:rPr>
        <w:t xml:space="preserve">ької </w:t>
      </w:r>
      <w:r w:rsidR="003801CA" w:rsidRPr="005D444B">
        <w:rPr>
          <w:rFonts w:ascii="Times New Roman" w:hAnsi="Times New Roman"/>
          <w:sz w:val="28"/>
          <w:szCs w:val="28"/>
        </w:rPr>
        <w:t>територіальної громади</w:t>
      </w:r>
      <w:r w:rsidRPr="005D444B">
        <w:rPr>
          <w:rFonts w:ascii="Times New Roman" w:hAnsi="Times New Roman"/>
          <w:sz w:val="28"/>
          <w:szCs w:val="28"/>
        </w:rPr>
        <w:t xml:space="preserve"> спрямовані</w:t>
      </w:r>
      <w:r w:rsidR="006424D0" w:rsidRPr="005D444B">
        <w:rPr>
          <w:rFonts w:ascii="Times New Roman" w:hAnsi="Times New Roman"/>
          <w:sz w:val="28"/>
          <w:szCs w:val="28"/>
        </w:rPr>
        <w:t xml:space="preserve"> на вирішення питань щодо </w:t>
      </w:r>
      <w:r w:rsidR="00C32D63">
        <w:rPr>
          <w:rFonts w:ascii="Times New Roman" w:hAnsi="Times New Roman"/>
          <w:sz w:val="28"/>
          <w:szCs w:val="28"/>
        </w:rPr>
        <w:t>в</w:t>
      </w:r>
      <w:r w:rsidR="006424D0" w:rsidRPr="005D444B">
        <w:rPr>
          <w:rFonts w:ascii="Times New Roman" w:hAnsi="Times New Roman"/>
          <w:sz w:val="28"/>
          <w:szCs w:val="28"/>
        </w:rPr>
        <w:t>регу</w:t>
      </w:r>
      <w:r w:rsidRPr="005D444B">
        <w:rPr>
          <w:rFonts w:ascii="Times New Roman" w:hAnsi="Times New Roman"/>
          <w:sz w:val="28"/>
          <w:szCs w:val="28"/>
        </w:rPr>
        <w:t>лювання відносин</w:t>
      </w:r>
      <w:r w:rsidR="0081001F">
        <w:rPr>
          <w:rFonts w:ascii="Times New Roman" w:hAnsi="Times New Roman"/>
          <w:sz w:val="28"/>
          <w:szCs w:val="28"/>
        </w:rPr>
        <w:t xml:space="preserve"> </w:t>
      </w:r>
      <w:r w:rsidR="0081001F" w:rsidRPr="005D444B">
        <w:rPr>
          <w:rFonts w:ascii="Times New Roman" w:hAnsi="Times New Roman"/>
          <w:sz w:val="28"/>
          <w:szCs w:val="28"/>
        </w:rPr>
        <w:t>о</w:t>
      </w:r>
      <w:r w:rsidR="0081001F">
        <w:rPr>
          <w:rFonts w:ascii="Times New Roman" w:hAnsi="Times New Roman"/>
          <w:sz w:val="28"/>
          <w:szCs w:val="28"/>
        </w:rPr>
        <w:t>рган</w:t>
      </w:r>
      <w:r w:rsidR="00C32D63">
        <w:rPr>
          <w:rFonts w:ascii="Times New Roman" w:hAnsi="Times New Roman"/>
          <w:sz w:val="28"/>
          <w:szCs w:val="28"/>
        </w:rPr>
        <w:t>у</w:t>
      </w:r>
      <w:r w:rsidR="0081001F" w:rsidRPr="005D444B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="0081001F">
        <w:rPr>
          <w:rFonts w:ascii="Times New Roman" w:hAnsi="Times New Roman"/>
          <w:sz w:val="28"/>
          <w:szCs w:val="28"/>
        </w:rPr>
        <w:t>,</w:t>
      </w:r>
      <w:r w:rsidRPr="005D444B">
        <w:rPr>
          <w:rFonts w:ascii="Times New Roman" w:hAnsi="Times New Roman"/>
          <w:sz w:val="28"/>
          <w:szCs w:val="28"/>
        </w:rPr>
        <w:t xml:space="preserve"> громадян</w:t>
      </w:r>
      <w:r w:rsidR="0081001F">
        <w:rPr>
          <w:rFonts w:ascii="Times New Roman" w:hAnsi="Times New Roman"/>
          <w:sz w:val="28"/>
          <w:szCs w:val="28"/>
        </w:rPr>
        <w:t xml:space="preserve"> та</w:t>
      </w:r>
      <w:r w:rsidRPr="005D444B">
        <w:rPr>
          <w:rFonts w:ascii="Times New Roman" w:hAnsi="Times New Roman"/>
          <w:sz w:val="28"/>
          <w:szCs w:val="28"/>
        </w:rPr>
        <w:t xml:space="preserve"> суб'єкт</w:t>
      </w:r>
      <w:r w:rsidR="0081001F">
        <w:rPr>
          <w:rFonts w:ascii="Times New Roman" w:hAnsi="Times New Roman"/>
          <w:sz w:val="28"/>
          <w:szCs w:val="28"/>
        </w:rPr>
        <w:t xml:space="preserve">ів </w:t>
      </w:r>
      <w:r w:rsidRPr="005D444B">
        <w:rPr>
          <w:rFonts w:ascii="Times New Roman" w:hAnsi="Times New Roman"/>
          <w:sz w:val="28"/>
          <w:szCs w:val="28"/>
        </w:rPr>
        <w:t xml:space="preserve"> господарювання</w:t>
      </w:r>
      <w:r w:rsidR="006424D0" w:rsidRPr="005D444B">
        <w:rPr>
          <w:rFonts w:ascii="Times New Roman" w:hAnsi="Times New Roman"/>
          <w:sz w:val="28"/>
          <w:szCs w:val="28"/>
        </w:rPr>
        <w:t xml:space="preserve"> </w:t>
      </w:r>
      <w:r w:rsidRPr="005D444B">
        <w:rPr>
          <w:rFonts w:ascii="Times New Roman" w:hAnsi="Times New Roman"/>
          <w:sz w:val="28"/>
          <w:szCs w:val="28"/>
        </w:rPr>
        <w:t>у сфері благоустрою.</w:t>
      </w:r>
    </w:p>
    <w:p w:rsidR="006424D0" w:rsidRPr="005D444B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Чітке визначення цілей запропонованого регулювання передбачає механізм проведення аналізу ситуації;  проведення консультацій, нарад, зустрі</w:t>
      </w:r>
      <w:r w:rsidR="005C227E" w:rsidRPr="005D444B">
        <w:rPr>
          <w:rFonts w:ascii="Times New Roman" w:hAnsi="Times New Roman"/>
          <w:sz w:val="28"/>
          <w:szCs w:val="28"/>
        </w:rPr>
        <w:t xml:space="preserve">чей з експертами щодо правил проведення благоустрою населених пунктів </w:t>
      </w:r>
      <w:r w:rsidR="00C32D63">
        <w:rPr>
          <w:rFonts w:ascii="Times New Roman" w:hAnsi="Times New Roman"/>
          <w:sz w:val="28"/>
          <w:szCs w:val="28"/>
        </w:rPr>
        <w:t xml:space="preserve">Носівської міської </w:t>
      </w:r>
      <w:r w:rsidR="005C227E" w:rsidRPr="005D444B">
        <w:rPr>
          <w:rFonts w:ascii="Times New Roman" w:hAnsi="Times New Roman"/>
          <w:sz w:val="28"/>
          <w:szCs w:val="28"/>
        </w:rPr>
        <w:t xml:space="preserve">територіальної громади </w:t>
      </w:r>
      <w:r w:rsidRPr="005D444B">
        <w:rPr>
          <w:rFonts w:ascii="Times New Roman" w:hAnsi="Times New Roman"/>
          <w:sz w:val="28"/>
          <w:szCs w:val="28"/>
        </w:rPr>
        <w:t>та прийняття регуляторного акта.</w:t>
      </w:r>
    </w:p>
    <w:p w:rsidR="006424D0" w:rsidRPr="005D444B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Організаційні заходи щодо впровадження регулювання:</w:t>
      </w:r>
    </w:p>
    <w:p w:rsidR="006424D0" w:rsidRPr="005D444B" w:rsidRDefault="006424D0" w:rsidP="005D44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 xml:space="preserve">Розробка проекту рішення та АРВ до нього. </w:t>
      </w:r>
    </w:p>
    <w:p w:rsidR="006424D0" w:rsidRPr="005D444B" w:rsidRDefault="006424D0" w:rsidP="005D44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Проведення консультацій з суб'єктами господарювання.</w:t>
      </w:r>
    </w:p>
    <w:p w:rsidR="006424D0" w:rsidRPr="005D444B" w:rsidRDefault="006424D0" w:rsidP="005D44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Оприлюднення проекту разом з АРВ та отримання пропозицій і зауважень.</w:t>
      </w:r>
    </w:p>
    <w:p w:rsidR="006424D0" w:rsidRPr="005D444B" w:rsidRDefault="006424D0" w:rsidP="005D44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 xml:space="preserve"> Підготовка експертного висновку постійної відповідальної комісії щодо відповідності проекту рішення вимогам статей 4, 8 Закону України "Про засади державної регуляторної політики у сфері господарської діяльності".</w:t>
      </w:r>
    </w:p>
    <w:p w:rsidR="006424D0" w:rsidRPr="005D444B" w:rsidRDefault="006424D0" w:rsidP="005D44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Отримання пропозицій по удосконаленню від Державної регуляторної служби України.</w:t>
      </w:r>
    </w:p>
    <w:p w:rsidR="006424D0" w:rsidRPr="005D444B" w:rsidRDefault="006424D0" w:rsidP="005D44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Прийняття рішення на пленарному засіданні сесії міської ради.</w:t>
      </w:r>
    </w:p>
    <w:p w:rsidR="006424D0" w:rsidRPr="005D444B" w:rsidRDefault="006424D0" w:rsidP="005D44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Оприлюднення рішення у встановленому законодавством порядку.</w:t>
      </w:r>
    </w:p>
    <w:p w:rsidR="006424D0" w:rsidRPr="005D444B" w:rsidRDefault="006424D0" w:rsidP="005D44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Проведення заходів з відстеження результативності прийнятого рішення.</w:t>
      </w:r>
    </w:p>
    <w:p w:rsidR="006424D0" w:rsidRPr="005D444B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4D0" w:rsidRPr="005D444B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вимоги.</w:t>
      </w:r>
    </w:p>
    <w:p w:rsidR="006424D0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вимоги, оцінюється вище середнього.</w:t>
      </w:r>
    </w:p>
    <w:p w:rsidR="006424D0" w:rsidRPr="005D444B" w:rsidRDefault="00C32D63" w:rsidP="00C32D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D63">
        <w:rPr>
          <w:rFonts w:ascii="Times New Roman" w:hAnsi="Times New Roman"/>
          <w:sz w:val="28"/>
          <w:szCs w:val="28"/>
        </w:rPr>
        <w:t xml:space="preserve">До аналізу регуляторного впливу розроблено </w:t>
      </w:r>
      <w:r>
        <w:rPr>
          <w:rFonts w:ascii="Times New Roman" w:hAnsi="Times New Roman"/>
          <w:sz w:val="28"/>
          <w:szCs w:val="28"/>
        </w:rPr>
        <w:t>М</w:t>
      </w:r>
      <w:r w:rsidRPr="00C32D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</w:t>
      </w:r>
      <w:r w:rsidRPr="00C32D63">
        <w:rPr>
          <w:rFonts w:ascii="Times New Roman" w:hAnsi="Times New Roman"/>
          <w:sz w:val="28"/>
          <w:szCs w:val="28"/>
        </w:rPr>
        <w:t xml:space="preserve">ест (тест </w:t>
      </w:r>
      <w:r>
        <w:rPr>
          <w:rFonts w:ascii="Times New Roman" w:hAnsi="Times New Roman"/>
          <w:sz w:val="28"/>
          <w:szCs w:val="28"/>
        </w:rPr>
        <w:t xml:space="preserve">малого </w:t>
      </w:r>
      <w:r w:rsidRPr="00C32D63">
        <w:rPr>
          <w:rFonts w:ascii="Times New Roman" w:hAnsi="Times New Roman"/>
          <w:sz w:val="28"/>
          <w:szCs w:val="28"/>
        </w:rPr>
        <w:t xml:space="preserve">підприємництва), оскільки кількість суб’єктів малого підприємництва, на яких поширюється дія запропонованого регуляторного акта становить </w:t>
      </w:r>
      <w:r>
        <w:rPr>
          <w:rFonts w:ascii="Times New Roman" w:hAnsi="Times New Roman"/>
          <w:sz w:val="28"/>
          <w:szCs w:val="28"/>
        </w:rPr>
        <w:t>100</w:t>
      </w:r>
      <w:r w:rsidRPr="00C32D63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Pr="00C32D63">
        <w:rPr>
          <w:rFonts w:ascii="Times New Roman" w:hAnsi="Times New Roman"/>
          <w:sz w:val="28"/>
          <w:szCs w:val="28"/>
        </w:rPr>
        <w:t xml:space="preserve"> від загальної кількості суб’єктів господарювання.</w:t>
      </w:r>
      <w:r>
        <w:rPr>
          <w:rFonts w:ascii="Times New Roman" w:hAnsi="Times New Roman"/>
          <w:sz w:val="28"/>
          <w:szCs w:val="28"/>
        </w:rPr>
        <w:t xml:space="preserve"> </w:t>
      </w:r>
      <w:r w:rsidR="006B61D1" w:rsidRPr="006B61D1">
        <w:rPr>
          <w:rFonts w:ascii="Times New Roman" w:hAnsi="Times New Roman"/>
          <w:sz w:val="28"/>
          <w:szCs w:val="28"/>
        </w:rPr>
        <w:t>Тест малого підприємництва (М-тест) – додається.</w:t>
      </w:r>
    </w:p>
    <w:p w:rsidR="006B61D1" w:rsidRDefault="006B61D1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24D0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VII. Обґрунтування запропонованого строку дії регуляторного акта</w:t>
      </w:r>
    </w:p>
    <w:p w:rsidR="001C7F55" w:rsidRDefault="001C7F55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4940" w:rsidRPr="00A04360" w:rsidRDefault="001C7F55" w:rsidP="00944940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Термін дії</w:t>
      </w:r>
      <w:r w:rsidR="00944940">
        <w:rPr>
          <w:rFonts w:ascii="Times New Roman" w:hAnsi="Times New Roman"/>
          <w:sz w:val="28"/>
          <w:szCs w:val="28"/>
        </w:rPr>
        <w:t xml:space="preserve"> запропонованого регуляторного акта встановлюється до прийняття нових </w:t>
      </w:r>
      <w:r w:rsidR="00C56F90">
        <w:rPr>
          <w:rFonts w:ascii="Times New Roman" w:hAnsi="Times New Roman"/>
          <w:sz w:val="28"/>
          <w:szCs w:val="28"/>
        </w:rPr>
        <w:t xml:space="preserve">нормативних актів або до повного вирішення проблеми </w:t>
      </w:r>
      <w:r w:rsidR="00944940">
        <w:rPr>
          <w:rFonts w:ascii="Times New Roman" w:hAnsi="Times New Roman"/>
          <w:sz w:val="28"/>
          <w:szCs w:val="28"/>
        </w:rPr>
        <w:t>та досягнення поставлених цілей</w:t>
      </w:r>
      <w:r w:rsidR="00944940" w:rsidRPr="007B59F7">
        <w:t xml:space="preserve"> </w:t>
      </w:r>
      <w:r w:rsidR="00944940">
        <w:t xml:space="preserve"> </w:t>
      </w:r>
      <w:r w:rsidR="00944940" w:rsidRPr="00944940">
        <w:rPr>
          <w:rFonts w:ascii="Times New Roman" w:hAnsi="Times New Roman"/>
          <w:sz w:val="28"/>
          <w:szCs w:val="28"/>
        </w:rPr>
        <w:t xml:space="preserve">регулювання. </w:t>
      </w:r>
      <w:r w:rsidR="00944940" w:rsidRPr="00A04360">
        <w:rPr>
          <w:rFonts w:ascii="Times New Roman" w:hAnsi="Times New Roman"/>
          <w:sz w:val="28"/>
          <w:szCs w:val="28"/>
        </w:rPr>
        <w:t xml:space="preserve">При виникненні змін у чинному законодавстві, які можуть впливати на дію </w:t>
      </w:r>
      <w:r w:rsidR="00A04360" w:rsidRPr="00A04360">
        <w:rPr>
          <w:rFonts w:ascii="Times New Roman" w:hAnsi="Times New Roman"/>
          <w:sz w:val="28"/>
          <w:szCs w:val="28"/>
        </w:rPr>
        <w:t>регуляторного акта, до нього можуть вноситись коригування.</w:t>
      </w:r>
      <w:r w:rsidR="00A04360">
        <w:t xml:space="preserve"> </w:t>
      </w:r>
      <w:r w:rsidR="00A04360" w:rsidRPr="00A04360">
        <w:rPr>
          <w:rFonts w:ascii="Times New Roman" w:hAnsi="Times New Roman"/>
          <w:sz w:val="28"/>
          <w:szCs w:val="28"/>
        </w:rPr>
        <w:t xml:space="preserve">Ризик зовнішніх чинників </w:t>
      </w:r>
      <w:r w:rsidR="00A04360">
        <w:rPr>
          <w:rFonts w:ascii="Times New Roman" w:hAnsi="Times New Roman"/>
          <w:sz w:val="28"/>
          <w:szCs w:val="28"/>
        </w:rPr>
        <w:t>відсутній, так як його впровадження відповідає чинному законодавству.</w:t>
      </w:r>
    </w:p>
    <w:p w:rsidR="00F122B7" w:rsidRPr="005D444B" w:rsidRDefault="00F122B7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4D0" w:rsidRPr="005D444B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791">
        <w:rPr>
          <w:rFonts w:ascii="Times New Roman" w:hAnsi="Times New Roman"/>
          <w:b/>
          <w:sz w:val="28"/>
          <w:szCs w:val="28"/>
        </w:rPr>
        <w:t>VIII. Визначення показників результативності дії регуляторного акта</w:t>
      </w:r>
    </w:p>
    <w:p w:rsidR="006424D0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4B">
        <w:rPr>
          <w:rFonts w:ascii="Times New Roman" w:hAnsi="Times New Roman"/>
          <w:sz w:val="28"/>
          <w:szCs w:val="28"/>
        </w:rPr>
        <w:t>Показниками результативності регуляторного акта будуть: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939"/>
        <w:gridCol w:w="992"/>
        <w:gridCol w:w="993"/>
        <w:gridCol w:w="425"/>
        <w:gridCol w:w="567"/>
        <w:gridCol w:w="425"/>
        <w:gridCol w:w="567"/>
        <w:gridCol w:w="284"/>
        <w:gridCol w:w="851"/>
        <w:gridCol w:w="991"/>
      </w:tblGrid>
      <w:tr w:rsidR="004B116A" w:rsidRPr="006B61D1" w:rsidTr="00885692">
        <w:trPr>
          <w:trHeight w:val="483"/>
        </w:trPr>
        <w:tc>
          <w:tcPr>
            <w:tcW w:w="605" w:type="dxa"/>
            <w:vMerge w:val="restart"/>
          </w:tcPr>
          <w:p w:rsidR="004B116A" w:rsidRPr="00885692" w:rsidRDefault="004B116A" w:rsidP="003B01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39" w:type="dxa"/>
            <w:vMerge w:val="restart"/>
            <w:vAlign w:val="center"/>
          </w:tcPr>
          <w:p w:rsidR="004B116A" w:rsidRPr="00885692" w:rsidRDefault="004B116A" w:rsidP="003B01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Назва показника</w:t>
            </w:r>
          </w:p>
        </w:tc>
        <w:tc>
          <w:tcPr>
            <w:tcW w:w="992" w:type="dxa"/>
            <w:vMerge w:val="restart"/>
          </w:tcPr>
          <w:p w:rsidR="004B116A" w:rsidRPr="00885692" w:rsidRDefault="004B116A" w:rsidP="003B01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Оди</w:t>
            </w:r>
            <w:r w:rsidR="00885692"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ниця вимі</w:t>
            </w:r>
            <w:r w:rsidR="00885692"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ру</w:t>
            </w:r>
          </w:p>
        </w:tc>
        <w:tc>
          <w:tcPr>
            <w:tcW w:w="5103" w:type="dxa"/>
            <w:gridSpan w:val="8"/>
            <w:vAlign w:val="center"/>
          </w:tcPr>
          <w:p w:rsidR="004B116A" w:rsidRPr="00885692" w:rsidRDefault="004B116A" w:rsidP="003B01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Прогнозне значення показника</w:t>
            </w:r>
          </w:p>
        </w:tc>
      </w:tr>
      <w:tr w:rsidR="004B116A" w:rsidRPr="006B61D1" w:rsidTr="00460568">
        <w:tc>
          <w:tcPr>
            <w:tcW w:w="605" w:type="dxa"/>
            <w:vMerge/>
          </w:tcPr>
          <w:p w:rsidR="004B116A" w:rsidRPr="00885692" w:rsidRDefault="004B116A" w:rsidP="003B01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39" w:type="dxa"/>
            <w:vMerge/>
            <w:vAlign w:val="center"/>
          </w:tcPr>
          <w:p w:rsidR="004B116A" w:rsidRPr="00885692" w:rsidRDefault="004B116A" w:rsidP="003B01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116A" w:rsidRPr="00885692" w:rsidRDefault="004B116A" w:rsidP="003B013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B116A" w:rsidRPr="00885692" w:rsidRDefault="004B116A" w:rsidP="004B11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4B116A" w:rsidRPr="00885692" w:rsidRDefault="004B116A" w:rsidP="004B11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  <w:vAlign w:val="center"/>
          </w:tcPr>
          <w:p w:rsidR="004B116A" w:rsidRPr="00885692" w:rsidRDefault="004B116A" w:rsidP="004B11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4B116A" w:rsidRPr="00885692" w:rsidRDefault="004B116A" w:rsidP="004B11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2027</w:t>
            </w:r>
          </w:p>
        </w:tc>
        <w:tc>
          <w:tcPr>
            <w:tcW w:w="991" w:type="dxa"/>
          </w:tcPr>
          <w:p w:rsidR="004B116A" w:rsidRPr="00885692" w:rsidRDefault="004B116A" w:rsidP="004B11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692">
              <w:rPr>
                <w:rFonts w:ascii="Times New Roman" w:hAnsi="Times New Roman"/>
                <w:b/>
                <w:i/>
                <w:sz w:val="24"/>
                <w:szCs w:val="24"/>
              </w:rPr>
              <w:t>2028</w:t>
            </w:r>
          </w:p>
        </w:tc>
      </w:tr>
      <w:tr w:rsidR="00F122B7" w:rsidRPr="006B61D1" w:rsidTr="00460568">
        <w:tc>
          <w:tcPr>
            <w:tcW w:w="605" w:type="dxa"/>
          </w:tcPr>
          <w:p w:rsidR="00F122B7" w:rsidRPr="006B61D1" w:rsidRDefault="00F122B7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F122B7" w:rsidRPr="00885692" w:rsidRDefault="00F122B7" w:rsidP="00142721">
            <w:pPr>
              <w:rPr>
                <w:rFonts w:ascii="Times New Roman" w:hAnsi="Times New Roman"/>
                <w:sz w:val="24"/>
                <w:szCs w:val="24"/>
              </w:rPr>
            </w:pPr>
            <w:r w:rsidRPr="00885692">
              <w:rPr>
                <w:rFonts w:ascii="Times New Roman" w:hAnsi="Times New Roman"/>
                <w:sz w:val="24"/>
                <w:szCs w:val="24"/>
              </w:rPr>
              <w:t>Розмір надходжень до місцевого бюджету, пов’язаних з дією регуляторного акту</w:t>
            </w:r>
          </w:p>
        </w:tc>
        <w:tc>
          <w:tcPr>
            <w:tcW w:w="992" w:type="dxa"/>
          </w:tcPr>
          <w:p w:rsidR="00F122B7" w:rsidRPr="006B61D1" w:rsidRDefault="00F122B7" w:rsidP="004B116A">
            <w:pPr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  <w:tc>
          <w:tcPr>
            <w:tcW w:w="5103" w:type="dxa"/>
            <w:gridSpan w:val="8"/>
          </w:tcPr>
          <w:p w:rsidR="00F122B7" w:rsidRPr="006B61D1" w:rsidRDefault="00F122B7" w:rsidP="00975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 xml:space="preserve">можливі надходження штрафів за вчинення адміністративних правопорушень в сфері благоустрою </w:t>
            </w:r>
          </w:p>
        </w:tc>
      </w:tr>
      <w:tr w:rsidR="004B116A" w:rsidRPr="006B61D1" w:rsidTr="00460568">
        <w:tc>
          <w:tcPr>
            <w:tcW w:w="605" w:type="dxa"/>
          </w:tcPr>
          <w:p w:rsidR="004B116A" w:rsidRPr="006B61D1" w:rsidRDefault="004B116A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4B116A" w:rsidRPr="006B61D1" w:rsidRDefault="004B116A" w:rsidP="00142721">
            <w:pPr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Кількість суб’єктів господарювання, на яких поширюватиметься дія акту</w:t>
            </w:r>
          </w:p>
        </w:tc>
        <w:tc>
          <w:tcPr>
            <w:tcW w:w="992" w:type="dxa"/>
          </w:tcPr>
          <w:p w:rsidR="004B116A" w:rsidRPr="006B61D1" w:rsidRDefault="004B116A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993" w:type="dxa"/>
          </w:tcPr>
          <w:p w:rsidR="004B116A" w:rsidRPr="006B61D1" w:rsidRDefault="00526E39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992" w:type="dxa"/>
            <w:gridSpan w:val="2"/>
          </w:tcPr>
          <w:p w:rsidR="004B116A" w:rsidRPr="006B61D1" w:rsidRDefault="00526E39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992" w:type="dxa"/>
            <w:gridSpan w:val="2"/>
          </w:tcPr>
          <w:p w:rsidR="004B116A" w:rsidRPr="006B61D1" w:rsidRDefault="00526E39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135" w:type="dxa"/>
            <w:gridSpan w:val="2"/>
          </w:tcPr>
          <w:p w:rsidR="004B116A" w:rsidRPr="006B61D1" w:rsidRDefault="00526E39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991" w:type="dxa"/>
          </w:tcPr>
          <w:p w:rsidR="004B116A" w:rsidRPr="006B61D1" w:rsidRDefault="00526E39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</w:tr>
      <w:tr w:rsidR="004B116A" w:rsidRPr="006B61D1" w:rsidTr="00460568">
        <w:tc>
          <w:tcPr>
            <w:tcW w:w="605" w:type="dxa"/>
          </w:tcPr>
          <w:p w:rsidR="004B116A" w:rsidRPr="006B61D1" w:rsidRDefault="004B116A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4B116A" w:rsidRPr="006B61D1" w:rsidRDefault="004B116A" w:rsidP="00142721">
            <w:pPr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Час, що витрачатиметься суб’єктами господарювання, пов’язаними з виконанням вимог акту</w:t>
            </w:r>
          </w:p>
        </w:tc>
        <w:tc>
          <w:tcPr>
            <w:tcW w:w="992" w:type="dxa"/>
          </w:tcPr>
          <w:p w:rsidR="004B116A" w:rsidRPr="006B61D1" w:rsidRDefault="004B116A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993" w:type="dxa"/>
          </w:tcPr>
          <w:p w:rsidR="004B116A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72DC" w:rsidRPr="006B61D1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(орієн-товно)</w:t>
            </w:r>
          </w:p>
        </w:tc>
        <w:tc>
          <w:tcPr>
            <w:tcW w:w="992" w:type="dxa"/>
            <w:gridSpan w:val="2"/>
          </w:tcPr>
          <w:p w:rsidR="004B116A" w:rsidRPr="006B61D1" w:rsidRDefault="004B116A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6B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4B116A" w:rsidRPr="006B61D1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35" w:type="dxa"/>
            <w:gridSpan w:val="2"/>
          </w:tcPr>
          <w:p w:rsidR="004B116A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CA72DC" w:rsidRPr="006B61D1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B116A" w:rsidRPr="006B61D1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B116A" w:rsidRPr="006B61D1" w:rsidTr="00460568">
        <w:tc>
          <w:tcPr>
            <w:tcW w:w="605" w:type="dxa"/>
            <w:shd w:val="clear" w:color="auto" w:fill="FFFFFF"/>
          </w:tcPr>
          <w:p w:rsidR="004B116A" w:rsidRPr="006B61D1" w:rsidRDefault="004B116A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9" w:type="dxa"/>
            <w:shd w:val="clear" w:color="auto" w:fill="FFFFFF"/>
          </w:tcPr>
          <w:p w:rsidR="004B116A" w:rsidRPr="006B61D1" w:rsidRDefault="004B116A" w:rsidP="00142721">
            <w:pPr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 xml:space="preserve">Розмір коштів, що </w:t>
            </w:r>
            <w:r w:rsidRPr="006B61D1">
              <w:rPr>
                <w:rFonts w:ascii="Times New Roman" w:hAnsi="Times New Roman"/>
                <w:sz w:val="24"/>
                <w:szCs w:val="24"/>
                <w:lang w:eastAsia="ru-RU"/>
              </w:rPr>
              <w:t>витрачатимуться суб'єктами господарювання та/або фізичними особами, пов'язаними з виконанням вимог акта</w:t>
            </w:r>
          </w:p>
        </w:tc>
        <w:tc>
          <w:tcPr>
            <w:tcW w:w="992" w:type="dxa"/>
            <w:shd w:val="clear" w:color="auto" w:fill="FFFFFF"/>
          </w:tcPr>
          <w:p w:rsidR="00460568" w:rsidRDefault="00460568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16A" w:rsidRPr="006B61D1" w:rsidRDefault="004B116A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116A" w:rsidRPr="00526E39" w:rsidRDefault="00C0007C" w:rsidP="003B013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236314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116A" w:rsidRPr="00526E39" w:rsidRDefault="00C0007C" w:rsidP="003B013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198250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B116A" w:rsidRPr="00526E39" w:rsidRDefault="00C0007C" w:rsidP="003B013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198250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C0007C" w:rsidRDefault="00C0007C" w:rsidP="003B0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07C" w:rsidRDefault="00C0007C" w:rsidP="003B0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116A" w:rsidRPr="006B61D1" w:rsidRDefault="00C0007C" w:rsidP="003B0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198250</w:t>
            </w:r>
          </w:p>
        </w:tc>
        <w:tc>
          <w:tcPr>
            <w:tcW w:w="991" w:type="dxa"/>
            <w:shd w:val="clear" w:color="auto" w:fill="FFFFFF"/>
          </w:tcPr>
          <w:p w:rsidR="00460568" w:rsidRDefault="00460568" w:rsidP="003B0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07C" w:rsidRDefault="00C0007C" w:rsidP="003B0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116A" w:rsidRPr="006B61D1" w:rsidRDefault="00C0007C" w:rsidP="003B0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198250</w:t>
            </w:r>
          </w:p>
        </w:tc>
      </w:tr>
      <w:tr w:rsidR="00CA72DC" w:rsidRPr="006B61D1" w:rsidTr="00460568">
        <w:tc>
          <w:tcPr>
            <w:tcW w:w="605" w:type="dxa"/>
          </w:tcPr>
          <w:p w:rsidR="00CA72DC" w:rsidRPr="006B61D1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9" w:type="dxa"/>
          </w:tcPr>
          <w:p w:rsidR="00CA72DC" w:rsidRPr="006B61D1" w:rsidRDefault="00CA72DC" w:rsidP="00142721">
            <w:pPr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Рівень поінформованості суб’єктів господарювання та/або фізичних осіб з основних положень акту</w:t>
            </w:r>
          </w:p>
        </w:tc>
        <w:tc>
          <w:tcPr>
            <w:tcW w:w="992" w:type="dxa"/>
          </w:tcPr>
          <w:p w:rsidR="00CA72DC" w:rsidRPr="006B61D1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72DC" w:rsidRPr="006B61D1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2DC" w:rsidRPr="006B61D1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A72DC" w:rsidRPr="006B61D1" w:rsidRDefault="00CA72DC" w:rsidP="00142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CA72DC" w:rsidRDefault="00CA72DC">
            <w:r w:rsidRPr="00B709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CA72DC" w:rsidRDefault="00CA72DC">
            <w:r w:rsidRPr="00B709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75A3A" w:rsidRDefault="00975A3A" w:rsidP="00975A3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24D0" w:rsidRPr="005D444B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444B">
        <w:rPr>
          <w:rFonts w:ascii="Times New Roman" w:hAnsi="Times New Roman"/>
          <w:b/>
          <w:sz w:val="28"/>
          <w:szCs w:val="28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284C24" w:rsidRDefault="00284C24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C24" w:rsidRDefault="00284C24" w:rsidP="00284C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51BF">
        <w:rPr>
          <w:rFonts w:ascii="Times New Roman" w:hAnsi="Times New Roman"/>
          <w:sz w:val="28"/>
          <w:szCs w:val="28"/>
        </w:rPr>
        <w:t xml:space="preserve">Відстеження результативності регуляторного акта буде проведено у строки визначені Законом України «Про засади державної регуляторної політики у сфері господарської діяльності» та відповідно до </w:t>
      </w:r>
      <w:r w:rsidRPr="007851BF">
        <w:rPr>
          <w:rFonts w:ascii="Times New Roman" w:hAnsi="Times New Roman"/>
          <w:sz w:val="28"/>
          <w:szCs w:val="28"/>
          <w:lang w:val="ru-RU"/>
        </w:rPr>
        <w:t>М</w:t>
      </w:r>
      <w:r w:rsidRPr="007851BF">
        <w:rPr>
          <w:rFonts w:ascii="Times New Roman" w:hAnsi="Times New Roman"/>
          <w:sz w:val="28"/>
          <w:szCs w:val="28"/>
        </w:rPr>
        <w:t xml:space="preserve">етодики, затвердженої Постановою Кабінету Міністрів України № 308 від 11.03.2004 (із змінами та доповненнями, внесеними Постановами Кабінету Міністрів України від 28.11.2012 № 1107, від 16.12.2015 № 1151). </w:t>
      </w:r>
    </w:p>
    <w:p w:rsidR="00284C24" w:rsidRPr="007851BF" w:rsidRDefault="00234B80" w:rsidP="00234B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4C24" w:rsidRPr="007851BF">
        <w:rPr>
          <w:rFonts w:ascii="Times New Roman" w:hAnsi="Times New Roman"/>
          <w:sz w:val="28"/>
          <w:szCs w:val="28"/>
        </w:rPr>
        <w:t>Метод проведення відстеження результативності: статистичний.</w:t>
      </w:r>
    </w:p>
    <w:p w:rsidR="006424D0" w:rsidRPr="00234B80" w:rsidRDefault="00234B80" w:rsidP="00234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424D0" w:rsidRPr="005D444B">
        <w:rPr>
          <w:rFonts w:ascii="Times New Roman" w:hAnsi="Times New Roman"/>
          <w:sz w:val="28"/>
          <w:szCs w:val="28"/>
        </w:rPr>
        <w:t xml:space="preserve">азове відстеження результативності регуляторного акта буде </w:t>
      </w:r>
      <w:r w:rsidR="00284C24" w:rsidRPr="00234B80">
        <w:rPr>
          <w:rFonts w:ascii="Times New Roman" w:hAnsi="Times New Roman"/>
          <w:sz w:val="28"/>
          <w:szCs w:val="28"/>
        </w:rPr>
        <w:t>здійснюватися</w:t>
      </w:r>
      <w:r w:rsidR="006424D0" w:rsidRPr="00234B80">
        <w:rPr>
          <w:rFonts w:ascii="Times New Roman" w:hAnsi="Times New Roman"/>
          <w:sz w:val="28"/>
          <w:szCs w:val="28"/>
        </w:rPr>
        <w:t xml:space="preserve"> до </w:t>
      </w:r>
      <w:r w:rsidR="00284C24" w:rsidRPr="00234B80">
        <w:rPr>
          <w:rFonts w:ascii="Times New Roman" w:hAnsi="Times New Roman"/>
          <w:sz w:val="28"/>
          <w:szCs w:val="28"/>
        </w:rPr>
        <w:t>дня набрання чинності цим регуляторним актом</w:t>
      </w:r>
      <w:r w:rsidR="006424D0" w:rsidRPr="00234B80">
        <w:rPr>
          <w:rFonts w:ascii="Times New Roman" w:hAnsi="Times New Roman"/>
          <w:sz w:val="28"/>
          <w:szCs w:val="28"/>
        </w:rPr>
        <w:t>;</w:t>
      </w:r>
    </w:p>
    <w:p w:rsidR="006424D0" w:rsidRPr="005D444B" w:rsidRDefault="00234B80" w:rsidP="00234B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424D0" w:rsidRPr="005D444B">
        <w:rPr>
          <w:rFonts w:ascii="Times New Roman" w:hAnsi="Times New Roman"/>
          <w:sz w:val="28"/>
          <w:szCs w:val="28"/>
        </w:rPr>
        <w:t>овторне відстеження результативності – через рік з дня набрання чинності</w:t>
      </w:r>
      <w:r w:rsidR="00284C24">
        <w:rPr>
          <w:rFonts w:ascii="Times New Roman" w:hAnsi="Times New Roman"/>
          <w:sz w:val="28"/>
          <w:szCs w:val="28"/>
        </w:rPr>
        <w:t xml:space="preserve"> цим регуляторним актом</w:t>
      </w:r>
      <w:r w:rsidR="006424D0" w:rsidRPr="005D444B">
        <w:rPr>
          <w:rFonts w:ascii="Times New Roman" w:hAnsi="Times New Roman"/>
          <w:sz w:val="28"/>
          <w:szCs w:val="28"/>
        </w:rPr>
        <w:t xml:space="preserve">; </w:t>
      </w:r>
    </w:p>
    <w:p w:rsidR="006424D0" w:rsidRPr="005D444B" w:rsidRDefault="00234B80" w:rsidP="00234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424D0" w:rsidRPr="005D444B">
        <w:rPr>
          <w:rFonts w:ascii="Times New Roman" w:hAnsi="Times New Roman"/>
          <w:sz w:val="28"/>
          <w:szCs w:val="28"/>
        </w:rPr>
        <w:t xml:space="preserve">еріодичне відстеження результативності – один раз на три роки починаючи з дня </w:t>
      </w:r>
      <w:r w:rsidR="00284C24">
        <w:rPr>
          <w:rFonts w:ascii="Times New Roman" w:hAnsi="Times New Roman"/>
          <w:sz w:val="28"/>
          <w:szCs w:val="28"/>
        </w:rPr>
        <w:t>викона</w:t>
      </w:r>
      <w:r w:rsidR="006424D0" w:rsidRPr="005D444B">
        <w:rPr>
          <w:rFonts w:ascii="Times New Roman" w:hAnsi="Times New Roman"/>
          <w:sz w:val="28"/>
          <w:szCs w:val="28"/>
        </w:rPr>
        <w:t>ння з</w:t>
      </w:r>
      <w:r w:rsidR="00284C24">
        <w:rPr>
          <w:rFonts w:ascii="Times New Roman" w:hAnsi="Times New Roman"/>
          <w:sz w:val="28"/>
          <w:szCs w:val="28"/>
        </w:rPr>
        <w:t>аходів з повторного відстеження</w:t>
      </w:r>
      <w:r w:rsidR="006424D0" w:rsidRPr="005D444B">
        <w:rPr>
          <w:rFonts w:ascii="Times New Roman" w:hAnsi="Times New Roman"/>
          <w:sz w:val="28"/>
          <w:szCs w:val="28"/>
        </w:rPr>
        <w:t>.</w:t>
      </w:r>
    </w:p>
    <w:p w:rsidR="006424D0" w:rsidRPr="005D444B" w:rsidRDefault="00284C24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в</w:t>
      </w:r>
      <w:r w:rsidR="006424D0" w:rsidRPr="005D444B">
        <w:rPr>
          <w:rFonts w:ascii="Times New Roman" w:hAnsi="Times New Roman"/>
          <w:sz w:val="28"/>
          <w:szCs w:val="28"/>
        </w:rPr>
        <w:t xml:space="preserve">ідстеження результативності дії регуляторного акта здійснюватиметься </w:t>
      </w:r>
      <w:r>
        <w:rPr>
          <w:rFonts w:ascii="Times New Roman" w:hAnsi="Times New Roman"/>
          <w:sz w:val="28"/>
          <w:szCs w:val="28"/>
        </w:rPr>
        <w:t xml:space="preserve">за допомогою </w:t>
      </w:r>
      <w:r w:rsidR="006424D0" w:rsidRPr="005D444B">
        <w:rPr>
          <w:rFonts w:ascii="Times New Roman" w:hAnsi="Times New Roman"/>
          <w:sz w:val="28"/>
          <w:szCs w:val="28"/>
        </w:rPr>
        <w:t>статистичн</w:t>
      </w:r>
      <w:r>
        <w:rPr>
          <w:rFonts w:ascii="Times New Roman" w:hAnsi="Times New Roman"/>
          <w:sz w:val="28"/>
          <w:szCs w:val="28"/>
        </w:rPr>
        <w:t>ого</w:t>
      </w:r>
      <w:r w:rsidR="006424D0" w:rsidRPr="005D444B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у</w:t>
      </w:r>
      <w:r w:rsidR="006424D0" w:rsidRPr="005D444B">
        <w:rPr>
          <w:rFonts w:ascii="Times New Roman" w:hAnsi="Times New Roman"/>
          <w:sz w:val="28"/>
          <w:szCs w:val="28"/>
        </w:rPr>
        <w:t>.</w:t>
      </w:r>
    </w:p>
    <w:p w:rsidR="006424D0" w:rsidRPr="005D444B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4D0" w:rsidRPr="005D444B" w:rsidRDefault="006424D0" w:rsidP="005D4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4C2" w:rsidRDefault="00284C24" w:rsidP="005C39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6404C2" w:rsidRPr="005D444B">
        <w:rPr>
          <w:rFonts w:ascii="Times New Roman" w:hAnsi="Times New Roman"/>
          <w:b/>
          <w:sz w:val="28"/>
          <w:szCs w:val="28"/>
        </w:rPr>
        <w:t xml:space="preserve">іський голова            </w:t>
      </w:r>
      <w:r w:rsidR="005C39C3">
        <w:rPr>
          <w:rFonts w:ascii="Times New Roman" w:hAnsi="Times New Roman"/>
          <w:b/>
          <w:sz w:val="28"/>
          <w:szCs w:val="28"/>
        </w:rPr>
        <w:t xml:space="preserve">       </w:t>
      </w:r>
      <w:r w:rsidR="006404C2" w:rsidRPr="005D444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Володимир ІГНАТЧЕНКО</w:t>
      </w:r>
    </w:p>
    <w:p w:rsidR="00791C21" w:rsidRDefault="00791C21" w:rsidP="005C39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91C21" w:rsidSect="00264137">
      <w:headerReference w:type="default" r:id="rId10"/>
      <w:pgSz w:w="11906" w:h="16838"/>
      <w:pgMar w:top="426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F9" w:rsidRDefault="00AA3DF9" w:rsidP="00103791">
      <w:pPr>
        <w:spacing w:after="0" w:line="240" w:lineRule="auto"/>
      </w:pPr>
      <w:r>
        <w:separator/>
      </w:r>
    </w:p>
  </w:endnote>
  <w:endnote w:type="continuationSeparator" w:id="0">
    <w:p w:rsidR="00AA3DF9" w:rsidRDefault="00AA3DF9" w:rsidP="0010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F9" w:rsidRDefault="00AA3DF9" w:rsidP="00103791">
      <w:pPr>
        <w:spacing w:after="0" w:line="240" w:lineRule="auto"/>
      </w:pPr>
      <w:r>
        <w:separator/>
      </w:r>
    </w:p>
  </w:footnote>
  <w:footnote w:type="continuationSeparator" w:id="0">
    <w:p w:rsidR="00AA3DF9" w:rsidRDefault="00AA3DF9" w:rsidP="0010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04" w:rsidRDefault="00BA41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692">
      <w:rPr>
        <w:noProof/>
      </w:rPr>
      <w:t>11</w:t>
    </w:r>
    <w:r>
      <w:fldChar w:fldCharType="end"/>
    </w:r>
  </w:p>
  <w:p w:rsidR="00103791" w:rsidRDefault="001037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E7"/>
    <w:multiLevelType w:val="hybridMultilevel"/>
    <w:tmpl w:val="FFFFFFFF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A3AC8"/>
    <w:multiLevelType w:val="hybridMultilevel"/>
    <w:tmpl w:val="FFFFFFFF"/>
    <w:lvl w:ilvl="0" w:tplc="D598B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8F0456"/>
    <w:multiLevelType w:val="hybridMultilevel"/>
    <w:tmpl w:val="FFFFFFFF"/>
    <w:lvl w:ilvl="0" w:tplc="3FFABB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F4C6F"/>
    <w:multiLevelType w:val="hybridMultilevel"/>
    <w:tmpl w:val="FFFFFFFF"/>
    <w:lvl w:ilvl="0" w:tplc="3DF8D8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392B9D"/>
    <w:multiLevelType w:val="hybridMultilevel"/>
    <w:tmpl w:val="FFFFFFFF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752C5"/>
    <w:multiLevelType w:val="hybridMultilevel"/>
    <w:tmpl w:val="FFFFFFFF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756AE"/>
    <w:multiLevelType w:val="hybridMultilevel"/>
    <w:tmpl w:val="FFFFFFFF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C0E5E"/>
    <w:multiLevelType w:val="multilevel"/>
    <w:tmpl w:val="FFFFFFFF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36AF061F"/>
    <w:multiLevelType w:val="hybridMultilevel"/>
    <w:tmpl w:val="FFFFFFFF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F2D9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29694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B0E2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221D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C5013"/>
    <w:multiLevelType w:val="hybridMultilevel"/>
    <w:tmpl w:val="FFFFFFFF"/>
    <w:lvl w:ilvl="0" w:tplc="DF5EC0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6D14009"/>
    <w:multiLevelType w:val="hybridMultilevel"/>
    <w:tmpl w:val="FFFFFFFF"/>
    <w:lvl w:ilvl="0" w:tplc="4A2608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41417"/>
    <w:multiLevelType w:val="hybridMultilevel"/>
    <w:tmpl w:val="FFFFFFFF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C476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6A152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7"/>
  </w:num>
  <w:num w:numId="5">
    <w:abstractNumId w:val="15"/>
  </w:num>
  <w:num w:numId="6">
    <w:abstractNumId w:val="8"/>
  </w:num>
  <w:num w:numId="7">
    <w:abstractNumId w:val="16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  <w:num w:numId="15">
    <w:abstractNumId w:val="0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91"/>
    <w:rsid w:val="000032F7"/>
    <w:rsid w:val="00017C79"/>
    <w:rsid w:val="00027970"/>
    <w:rsid w:val="000332F1"/>
    <w:rsid w:val="00054B63"/>
    <w:rsid w:val="00054F9D"/>
    <w:rsid w:val="00071AFC"/>
    <w:rsid w:val="000762C9"/>
    <w:rsid w:val="00087BDA"/>
    <w:rsid w:val="00095B5C"/>
    <w:rsid w:val="000A5622"/>
    <w:rsid w:val="000C13C4"/>
    <w:rsid w:val="000D41DB"/>
    <w:rsid w:val="000E0C37"/>
    <w:rsid w:val="000E0C4D"/>
    <w:rsid w:val="000F3575"/>
    <w:rsid w:val="00103791"/>
    <w:rsid w:val="00113B25"/>
    <w:rsid w:val="001147E1"/>
    <w:rsid w:val="001202C1"/>
    <w:rsid w:val="001239DB"/>
    <w:rsid w:val="00135222"/>
    <w:rsid w:val="0014107F"/>
    <w:rsid w:val="00142721"/>
    <w:rsid w:val="00144698"/>
    <w:rsid w:val="00144CC4"/>
    <w:rsid w:val="001510F6"/>
    <w:rsid w:val="00153030"/>
    <w:rsid w:val="00172175"/>
    <w:rsid w:val="00185F71"/>
    <w:rsid w:val="001862EF"/>
    <w:rsid w:val="00193351"/>
    <w:rsid w:val="00193BEB"/>
    <w:rsid w:val="001A6A24"/>
    <w:rsid w:val="001C7F55"/>
    <w:rsid w:val="001E3911"/>
    <w:rsid w:val="001E5AC2"/>
    <w:rsid w:val="00205D18"/>
    <w:rsid w:val="00232786"/>
    <w:rsid w:val="0023419F"/>
    <w:rsid w:val="00234B80"/>
    <w:rsid w:val="00235B63"/>
    <w:rsid w:val="0025110E"/>
    <w:rsid w:val="00264137"/>
    <w:rsid w:val="00280E7F"/>
    <w:rsid w:val="002821F6"/>
    <w:rsid w:val="00282E26"/>
    <w:rsid w:val="00284C24"/>
    <w:rsid w:val="002E4A2F"/>
    <w:rsid w:val="003021E4"/>
    <w:rsid w:val="003030E1"/>
    <w:rsid w:val="003178A3"/>
    <w:rsid w:val="003440D3"/>
    <w:rsid w:val="00380082"/>
    <w:rsid w:val="003801CA"/>
    <w:rsid w:val="0038488A"/>
    <w:rsid w:val="003B0132"/>
    <w:rsid w:val="003B17D1"/>
    <w:rsid w:val="003C3611"/>
    <w:rsid w:val="003C6B62"/>
    <w:rsid w:val="003E204A"/>
    <w:rsid w:val="003E2994"/>
    <w:rsid w:val="003E579D"/>
    <w:rsid w:val="003F40D7"/>
    <w:rsid w:val="00402873"/>
    <w:rsid w:val="00435CE4"/>
    <w:rsid w:val="004529AF"/>
    <w:rsid w:val="00455732"/>
    <w:rsid w:val="00460568"/>
    <w:rsid w:val="00476984"/>
    <w:rsid w:val="00481B34"/>
    <w:rsid w:val="00496F0E"/>
    <w:rsid w:val="004B0C53"/>
    <w:rsid w:val="004B116A"/>
    <w:rsid w:val="004D7345"/>
    <w:rsid w:val="004F1807"/>
    <w:rsid w:val="004F645E"/>
    <w:rsid w:val="00526DA1"/>
    <w:rsid w:val="00526E39"/>
    <w:rsid w:val="00541777"/>
    <w:rsid w:val="00545024"/>
    <w:rsid w:val="005821A1"/>
    <w:rsid w:val="005876A1"/>
    <w:rsid w:val="00590A6A"/>
    <w:rsid w:val="00596569"/>
    <w:rsid w:val="005A135D"/>
    <w:rsid w:val="005B6863"/>
    <w:rsid w:val="005C1037"/>
    <w:rsid w:val="005C1ADE"/>
    <w:rsid w:val="005C227E"/>
    <w:rsid w:val="005C27DB"/>
    <w:rsid w:val="005C39C3"/>
    <w:rsid w:val="005D2789"/>
    <w:rsid w:val="005D444B"/>
    <w:rsid w:val="005E205C"/>
    <w:rsid w:val="005E7E19"/>
    <w:rsid w:val="005F53A6"/>
    <w:rsid w:val="00603B4F"/>
    <w:rsid w:val="00631D39"/>
    <w:rsid w:val="0063305E"/>
    <w:rsid w:val="006404C2"/>
    <w:rsid w:val="006424D0"/>
    <w:rsid w:val="00666685"/>
    <w:rsid w:val="0069682F"/>
    <w:rsid w:val="00697A56"/>
    <w:rsid w:val="006B61D1"/>
    <w:rsid w:val="006C42AB"/>
    <w:rsid w:val="006C74A9"/>
    <w:rsid w:val="006D2C2D"/>
    <w:rsid w:val="00705292"/>
    <w:rsid w:val="007127AF"/>
    <w:rsid w:val="00716DC2"/>
    <w:rsid w:val="00734187"/>
    <w:rsid w:val="007341C0"/>
    <w:rsid w:val="00746AEE"/>
    <w:rsid w:val="007545C1"/>
    <w:rsid w:val="007572B1"/>
    <w:rsid w:val="00764F9F"/>
    <w:rsid w:val="007851BF"/>
    <w:rsid w:val="00791C21"/>
    <w:rsid w:val="007A27DE"/>
    <w:rsid w:val="007B2FF3"/>
    <w:rsid w:val="007B59F7"/>
    <w:rsid w:val="007F0350"/>
    <w:rsid w:val="008039EB"/>
    <w:rsid w:val="0081001F"/>
    <w:rsid w:val="00835C08"/>
    <w:rsid w:val="00853E2A"/>
    <w:rsid w:val="00855090"/>
    <w:rsid w:val="008622B0"/>
    <w:rsid w:val="00885692"/>
    <w:rsid w:val="008859A0"/>
    <w:rsid w:val="00886F1D"/>
    <w:rsid w:val="008979AD"/>
    <w:rsid w:val="008C3491"/>
    <w:rsid w:val="008C4757"/>
    <w:rsid w:val="008C56AA"/>
    <w:rsid w:val="008D0BC2"/>
    <w:rsid w:val="008D25A5"/>
    <w:rsid w:val="008D6F8A"/>
    <w:rsid w:val="008F7EDB"/>
    <w:rsid w:val="00907F33"/>
    <w:rsid w:val="00922202"/>
    <w:rsid w:val="009333AF"/>
    <w:rsid w:val="00944940"/>
    <w:rsid w:val="00975A3A"/>
    <w:rsid w:val="009846C9"/>
    <w:rsid w:val="009942D0"/>
    <w:rsid w:val="009A5524"/>
    <w:rsid w:val="009C4596"/>
    <w:rsid w:val="009C7033"/>
    <w:rsid w:val="00A04360"/>
    <w:rsid w:val="00A05772"/>
    <w:rsid w:val="00A12BA9"/>
    <w:rsid w:val="00A14963"/>
    <w:rsid w:val="00A14A70"/>
    <w:rsid w:val="00A22041"/>
    <w:rsid w:val="00A3764E"/>
    <w:rsid w:val="00A418C5"/>
    <w:rsid w:val="00A52C9F"/>
    <w:rsid w:val="00A560E5"/>
    <w:rsid w:val="00A63D63"/>
    <w:rsid w:val="00A76C6A"/>
    <w:rsid w:val="00A86FEE"/>
    <w:rsid w:val="00A94237"/>
    <w:rsid w:val="00AA1B1B"/>
    <w:rsid w:val="00AA3DF9"/>
    <w:rsid w:val="00AB54EA"/>
    <w:rsid w:val="00AC4E77"/>
    <w:rsid w:val="00AD76D2"/>
    <w:rsid w:val="00AF3BF7"/>
    <w:rsid w:val="00AF727C"/>
    <w:rsid w:val="00AF733A"/>
    <w:rsid w:val="00B07855"/>
    <w:rsid w:val="00B1547B"/>
    <w:rsid w:val="00B15A8A"/>
    <w:rsid w:val="00B35FE5"/>
    <w:rsid w:val="00B70922"/>
    <w:rsid w:val="00B714C6"/>
    <w:rsid w:val="00B837CC"/>
    <w:rsid w:val="00B855F7"/>
    <w:rsid w:val="00B91F1E"/>
    <w:rsid w:val="00B95B50"/>
    <w:rsid w:val="00B973DD"/>
    <w:rsid w:val="00BA4104"/>
    <w:rsid w:val="00BC72A0"/>
    <w:rsid w:val="00BF02C8"/>
    <w:rsid w:val="00BF0A32"/>
    <w:rsid w:val="00C0007C"/>
    <w:rsid w:val="00C005B8"/>
    <w:rsid w:val="00C04568"/>
    <w:rsid w:val="00C10ED4"/>
    <w:rsid w:val="00C1313F"/>
    <w:rsid w:val="00C21BE9"/>
    <w:rsid w:val="00C32D63"/>
    <w:rsid w:val="00C34BC1"/>
    <w:rsid w:val="00C37117"/>
    <w:rsid w:val="00C56F90"/>
    <w:rsid w:val="00C62CD2"/>
    <w:rsid w:val="00C750B0"/>
    <w:rsid w:val="00C81030"/>
    <w:rsid w:val="00CA28E3"/>
    <w:rsid w:val="00CA69C4"/>
    <w:rsid w:val="00CA72DC"/>
    <w:rsid w:val="00CB3DB6"/>
    <w:rsid w:val="00CB4496"/>
    <w:rsid w:val="00CB65E6"/>
    <w:rsid w:val="00CC3D58"/>
    <w:rsid w:val="00CE6737"/>
    <w:rsid w:val="00CE6B69"/>
    <w:rsid w:val="00D24C88"/>
    <w:rsid w:val="00D40651"/>
    <w:rsid w:val="00D4478D"/>
    <w:rsid w:val="00D6027C"/>
    <w:rsid w:val="00D63CFC"/>
    <w:rsid w:val="00D752EC"/>
    <w:rsid w:val="00D9568E"/>
    <w:rsid w:val="00D96BA3"/>
    <w:rsid w:val="00DC0252"/>
    <w:rsid w:val="00DF0E2C"/>
    <w:rsid w:val="00E041CA"/>
    <w:rsid w:val="00E0501F"/>
    <w:rsid w:val="00E14CE1"/>
    <w:rsid w:val="00E17545"/>
    <w:rsid w:val="00E50C54"/>
    <w:rsid w:val="00E608EE"/>
    <w:rsid w:val="00E80AE4"/>
    <w:rsid w:val="00E81749"/>
    <w:rsid w:val="00EC0D36"/>
    <w:rsid w:val="00ED4A71"/>
    <w:rsid w:val="00EE2D51"/>
    <w:rsid w:val="00EF15FE"/>
    <w:rsid w:val="00F1063B"/>
    <w:rsid w:val="00F122B7"/>
    <w:rsid w:val="00F16A06"/>
    <w:rsid w:val="00F1722B"/>
    <w:rsid w:val="00F27ACA"/>
    <w:rsid w:val="00F3014D"/>
    <w:rsid w:val="00F420D0"/>
    <w:rsid w:val="00F46482"/>
    <w:rsid w:val="00F51FAC"/>
    <w:rsid w:val="00F672AD"/>
    <w:rsid w:val="00F8320D"/>
    <w:rsid w:val="00F94287"/>
    <w:rsid w:val="00FB7D69"/>
    <w:rsid w:val="00FC1A37"/>
    <w:rsid w:val="00FC71AC"/>
    <w:rsid w:val="00FF1488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B0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C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63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3D63"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7B2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10ED4"/>
    <w:rPr>
      <w:rFonts w:cs="Times New Roman"/>
    </w:rPr>
  </w:style>
  <w:style w:type="table" w:styleId="a5">
    <w:name w:val="Table Grid"/>
    <w:basedOn w:val="a1"/>
    <w:uiPriority w:val="59"/>
    <w:rsid w:val="001239D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0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379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10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03791"/>
    <w:rPr>
      <w:rFonts w:cs="Times New Roman"/>
    </w:rPr>
  </w:style>
  <w:style w:type="paragraph" w:customStyle="1" w:styleId="71">
    <w:name w:val="Знак Знак7 Знак Знак Знак Знак Знак Знак1 Знак Знак Знак Знак Знак Знак Знак Знак Знак Знак Знак Знак Знак Знак Знак Знак"/>
    <w:basedOn w:val="a"/>
    <w:rsid w:val="0094494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semiHidden/>
    <w:unhideWhenUsed/>
    <w:rsid w:val="00CB65E6"/>
    <w:rPr>
      <w:rFonts w:cs="Times New Roman"/>
      <w:color w:val="0000FF"/>
      <w:u w:val="single"/>
    </w:rPr>
  </w:style>
  <w:style w:type="character" w:customStyle="1" w:styleId="rvts23">
    <w:name w:val="rvts23"/>
    <w:rsid w:val="00F67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B0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C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63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3D63"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7B2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10ED4"/>
    <w:rPr>
      <w:rFonts w:cs="Times New Roman"/>
    </w:rPr>
  </w:style>
  <w:style w:type="table" w:styleId="a5">
    <w:name w:val="Table Grid"/>
    <w:basedOn w:val="a1"/>
    <w:uiPriority w:val="59"/>
    <w:rsid w:val="001239D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0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379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10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03791"/>
    <w:rPr>
      <w:rFonts w:cs="Times New Roman"/>
    </w:rPr>
  </w:style>
  <w:style w:type="paragraph" w:customStyle="1" w:styleId="71">
    <w:name w:val="Знак Знак7 Знак Знак Знак Знак Знак Знак1 Знак Знак Знак Знак Знак Знак Знак Знак Знак Знак Знак Знак Знак Знак Знак Знак"/>
    <w:basedOn w:val="a"/>
    <w:rsid w:val="0094494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semiHidden/>
    <w:unhideWhenUsed/>
    <w:rsid w:val="00CB65E6"/>
    <w:rPr>
      <w:rFonts w:cs="Times New Roman"/>
      <w:color w:val="0000FF"/>
      <w:u w:val="single"/>
    </w:rPr>
  </w:style>
  <w:style w:type="character" w:customStyle="1" w:styleId="rvts23">
    <w:name w:val="rvts23"/>
    <w:rsid w:val="00F6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0%D0%B1%D1%96%D0%BD%D0%B5%D1%82_%D0%9C%D1%96%D0%BD%D1%96%D1%81%D1%82%D1%80%D1%96%D0%B2_%D0%A3%D0%BA%D1%80%D0%B0%D1%97%D0%BD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5%D1%80%D0%B6%D0%B0%D0%BD%D1%96%D0%B2%D1%81%D1%8C%D0%BA%D0%B0_%D1%81%D1%96%D0%BB%D1%8C%D1%81%D1%8C%D0%BA%D0%B0_%D1%80%D0%B0%D0%B4%D0%B0_(%D0%9D%D0%BE%D1%81%D1%96%D0%B2%D1%81%D1%8C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3160</Words>
  <Characters>18013</Characters>
  <Application>Microsoft Office Word</Application>
  <DocSecurity>0</DocSecurity>
  <Lines>150</Lines>
  <Paragraphs>42</Paragraphs>
  <ScaleCrop>false</ScaleCrop>
  <Company>diakov.net</Company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Ivan</cp:lastModifiedBy>
  <cp:revision>2</cp:revision>
  <cp:lastPrinted>2024-07-03T13:17:00Z</cp:lastPrinted>
  <dcterms:created xsi:type="dcterms:W3CDTF">2024-10-04T12:23:00Z</dcterms:created>
  <dcterms:modified xsi:type="dcterms:W3CDTF">2024-10-04T12:23:00Z</dcterms:modified>
</cp:coreProperties>
</file>